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D598" w14:textId="77777777" w:rsidR="00C8203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324CCB">
        <w:rPr>
          <w:rFonts w:ascii="宋体" w:eastAsia="宋体" w:hAnsi="宋体" w:hint="eastAsia"/>
          <w:sz w:val="36"/>
          <w:szCs w:val="36"/>
        </w:rPr>
        <w:t>2</w:t>
      </w:r>
      <w:r w:rsidRPr="007614F8">
        <w:rPr>
          <w:rFonts w:ascii="宋体" w:eastAsia="宋体" w:hAnsi="宋体" w:hint="eastAsia"/>
          <w:sz w:val="36"/>
          <w:szCs w:val="36"/>
        </w:rPr>
        <w:t>年助学贷款</w:t>
      </w:r>
      <w:r w:rsidR="003D0621" w:rsidRPr="007614F8">
        <w:rPr>
          <w:rFonts w:ascii="宋体" w:eastAsia="宋体" w:hAnsi="宋体" w:hint="eastAsia"/>
          <w:sz w:val="36"/>
          <w:szCs w:val="36"/>
        </w:rPr>
        <w:t>工作</w:t>
      </w:r>
      <w:r w:rsidR="00385162">
        <w:rPr>
          <w:rFonts w:ascii="宋体" w:eastAsia="宋体" w:hAnsi="宋体" w:hint="eastAsia"/>
          <w:sz w:val="36"/>
          <w:szCs w:val="36"/>
        </w:rPr>
        <w:t>日程</w:t>
      </w:r>
      <w:r w:rsidR="003D0621" w:rsidRPr="007614F8">
        <w:rPr>
          <w:rFonts w:ascii="宋体" w:eastAsia="宋体" w:hAnsi="宋体" w:hint="eastAsia"/>
          <w:sz w:val="36"/>
          <w:szCs w:val="36"/>
        </w:rPr>
        <w:t>安排</w:t>
      </w:r>
    </w:p>
    <w:p w14:paraId="60E91995" w14:textId="77777777" w:rsidR="003E665A" w:rsidRPr="007614F8" w:rsidRDefault="003E665A" w:rsidP="003E665A">
      <w:pPr>
        <w:rPr>
          <w:rFonts w:ascii="宋体" w:eastAsia="宋体" w:hAnsi="宋体"/>
          <w:sz w:val="36"/>
          <w:szCs w:val="36"/>
        </w:rPr>
      </w:pPr>
    </w:p>
    <w:p w14:paraId="69876296" w14:textId="77777777"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14:paraId="3BD6C8E2" w14:textId="77777777" w:rsidTr="00612615">
        <w:tc>
          <w:tcPr>
            <w:tcW w:w="1555" w:type="dxa"/>
          </w:tcPr>
          <w:p w14:paraId="09DDFF32" w14:textId="77777777"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14:paraId="2493C774" w14:textId="77777777"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14:paraId="54578003" w14:textId="77777777"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14:paraId="3A32DCE5" w14:textId="77777777" w:rsidTr="00612615">
        <w:tc>
          <w:tcPr>
            <w:tcW w:w="1555" w:type="dxa"/>
            <w:vAlign w:val="center"/>
          </w:tcPr>
          <w:p w14:paraId="39E55F1E" w14:textId="77777777" w:rsidR="003D0621" w:rsidRPr="003D0621" w:rsidRDefault="00D83714" w:rsidP="003D0621">
            <w:pPr>
              <w:jc w:val="center"/>
              <w:rPr>
                <w:rFonts w:ascii="华文仿宋" w:eastAsia="华文仿宋" w:hAnsi="华文仿宋"/>
                <w:sz w:val="24"/>
                <w:szCs w:val="24"/>
              </w:rPr>
            </w:pPr>
            <w:r>
              <w:rPr>
                <w:rFonts w:ascii="华文仿宋" w:eastAsia="华文仿宋" w:hAnsi="华文仿宋" w:hint="eastAsia"/>
                <w:sz w:val="24"/>
                <w:szCs w:val="24"/>
              </w:rPr>
              <w:t>8</w:t>
            </w:r>
            <w:r w:rsidR="003D0621" w:rsidRPr="003D0621">
              <w:rPr>
                <w:rFonts w:ascii="华文仿宋" w:eastAsia="华文仿宋" w:hAnsi="华文仿宋" w:hint="eastAsia"/>
                <w:sz w:val="24"/>
                <w:szCs w:val="24"/>
              </w:rPr>
              <w:t>.</w:t>
            </w:r>
            <w:r>
              <w:rPr>
                <w:rFonts w:ascii="华文仿宋" w:eastAsia="华文仿宋" w:hAnsi="华文仿宋" w:hint="eastAsia"/>
                <w:sz w:val="24"/>
                <w:szCs w:val="24"/>
              </w:rPr>
              <w:t>2</w:t>
            </w:r>
            <w:r w:rsidR="00ED2EB6">
              <w:rPr>
                <w:rFonts w:ascii="华文仿宋" w:eastAsia="华文仿宋" w:hAnsi="华文仿宋" w:hint="eastAsia"/>
                <w:sz w:val="24"/>
                <w:szCs w:val="24"/>
              </w:rPr>
              <w:t>2</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3118" w:type="dxa"/>
            <w:vAlign w:val="center"/>
          </w:tcPr>
          <w:p w14:paraId="2F7ED3A6" w14:textId="77777777"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14:paraId="2F8A414D" w14:textId="77777777"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14:paraId="65F7F113" w14:textId="77777777"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00ED2EB6">
              <w:rPr>
                <w:rFonts w:ascii="华文仿宋" w:eastAsia="华文仿宋" w:hAnsi="华文仿宋" w:hint="eastAsia"/>
                <w:sz w:val="21"/>
                <w:szCs w:val="21"/>
              </w:rPr>
              <w:t>贷款对象为全日制非定向研究生；</w:t>
            </w:r>
            <w:r w:rsidR="00206451">
              <w:rPr>
                <w:rFonts w:ascii="华文仿宋" w:eastAsia="华文仿宋" w:hAnsi="华文仿宋" w:hint="eastAsia"/>
                <w:sz w:val="21"/>
                <w:szCs w:val="21"/>
              </w:rPr>
              <w:t>非全日制或有工资收入的定向</w:t>
            </w:r>
            <w:r w:rsidRPr="003D0621">
              <w:rPr>
                <w:rFonts w:ascii="华文仿宋" w:eastAsia="华文仿宋" w:hAnsi="华文仿宋" w:hint="eastAsia"/>
                <w:sz w:val="21"/>
                <w:szCs w:val="21"/>
              </w:rPr>
              <w:t>研究生不能申请助学贷款；</w:t>
            </w:r>
          </w:p>
          <w:p w14:paraId="73E85864" w14:textId="77777777"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14:paraId="3393E326" w14:textId="77777777"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14:paraId="4B7DF528" w14:textId="77777777"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14:paraId="1434889A" w14:textId="77777777" w:rsidTr="00612615">
        <w:tc>
          <w:tcPr>
            <w:tcW w:w="1555" w:type="dxa"/>
            <w:vAlign w:val="center"/>
          </w:tcPr>
          <w:p w14:paraId="4C50FD1B" w14:textId="77777777"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w:t>
            </w:r>
            <w:r w:rsidR="00CA5D45">
              <w:rPr>
                <w:rFonts w:ascii="华文仿宋" w:eastAsia="华文仿宋" w:hAnsi="华文仿宋" w:hint="eastAsia"/>
                <w:sz w:val="24"/>
                <w:szCs w:val="24"/>
              </w:rPr>
              <w:t>6</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D83714">
              <w:rPr>
                <w:rFonts w:ascii="华文仿宋" w:eastAsia="华文仿宋" w:hAnsi="华文仿宋" w:hint="eastAsia"/>
                <w:sz w:val="24"/>
                <w:szCs w:val="24"/>
              </w:rPr>
              <w:t>30</w:t>
            </w:r>
            <w:r w:rsidRPr="003D0621">
              <w:rPr>
                <w:rFonts w:ascii="华文仿宋" w:eastAsia="华文仿宋" w:hAnsi="华文仿宋"/>
                <w:sz w:val="24"/>
                <w:szCs w:val="24"/>
              </w:rPr>
              <w:t xml:space="preserve"> </w:t>
            </w:r>
          </w:p>
        </w:tc>
        <w:tc>
          <w:tcPr>
            <w:tcW w:w="3118" w:type="dxa"/>
            <w:vAlign w:val="center"/>
          </w:tcPr>
          <w:p w14:paraId="5A0ACC53" w14:textId="77777777"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14:paraId="6B4D6BFC" w14:textId="77777777"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14:paraId="021B7214" w14:textId="77777777" w:rsidTr="00612615">
        <w:tc>
          <w:tcPr>
            <w:tcW w:w="1555" w:type="dxa"/>
            <w:vAlign w:val="center"/>
          </w:tcPr>
          <w:p w14:paraId="3E693EB5" w14:textId="77777777"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w:t>
            </w:r>
            <w:r w:rsidR="00D83714">
              <w:rPr>
                <w:rFonts w:ascii="华文仿宋" w:eastAsia="华文仿宋" w:hAnsi="华文仿宋" w:hint="eastAsia"/>
                <w:sz w:val="24"/>
                <w:szCs w:val="24"/>
              </w:rPr>
              <w:t>30</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14:paraId="66977986" w14:textId="77777777"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14:paraId="5C1DE65D" w14:textId="77777777" w:rsidR="00E34E4C" w:rsidRPr="003D0621" w:rsidRDefault="00E34E4C" w:rsidP="00E34E4C">
            <w:pPr>
              <w:jc w:val="left"/>
              <w:rPr>
                <w:rFonts w:ascii="华文仿宋" w:eastAsia="华文仿宋" w:hAnsi="华文仿宋"/>
              </w:rPr>
            </w:pPr>
          </w:p>
        </w:tc>
      </w:tr>
      <w:tr w:rsidR="003D0621" w:rsidRPr="003D0621" w14:paraId="442689BF" w14:textId="77777777" w:rsidTr="00612615">
        <w:tc>
          <w:tcPr>
            <w:tcW w:w="1555" w:type="dxa"/>
            <w:vAlign w:val="center"/>
          </w:tcPr>
          <w:p w14:paraId="71F41924" w14:textId="77777777"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14:paraId="3C757CE8" w14:textId="77777777"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14:paraId="0245A062" w14:textId="77777777" w:rsidR="003D0621" w:rsidRPr="003D0621" w:rsidRDefault="000F5354" w:rsidP="0088663E">
            <w:pPr>
              <w:jc w:val="left"/>
              <w:rPr>
                <w:rFonts w:ascii="华文仿宋" w:eastAsia="华文仿宋" w:hAnsi="华文仿宋"/>
              </w:rPr>
            </w:pPr>
            <w:r>
              <w:rPr>
                <w:rFonts w:ascii="华文仿宋" w:eastAsia="华文仿宋" w:hAnsi="华文仿宋" w:hint="eastAsia"/>
              </w:rPr>
              <w:t>银行</w:t>
            </w:r>
            <w:r w:rsidR="00D60382">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sidR="00D60382">
              <w:rPr>
                <w:rFonts w:ascii="华文仿宋" w:eastAsia="华文仿宋" w:hAnsi="华文仿宋" w:hint="eastAsia"/>
              </w:rPr>
              <w:t>不超过1</w:t>
            </w:r>
            <w:r w:rsidR="00D83714">
              <w:rPr>
                <w:rFonts w:ascii="华文仿宋" w:eastAsia="华文仿宋" w:hAnsi="华文仿宋" w:hint="eastAsia"/>
              </w:rPr>
              <w:t>6</w:t>
            </w:r>
            <w:r w:rsidR="00D60382">
              <w:rPr>
                <w:rFonts w:ascii="华文仿宋" w:eastAsia="华文仿宋" w:hAnsi="华文仿宋" w:hint="eastAsia"/>
              </w:rPr>
              <w:t>000元。</w:t>
            </w:r>
          </w:p>
        </w:tc>
      </w:tr>
      <w:tr w:rsidR="003D0621" w:rsidRPr="003D0621" w14:paraId="1B5E3A4D" w14:textId="77777777" w:rsidTr="00612615">
        <w:tc>
          <w:tcPr>
            <w:tcW w:w="1555" w:type="dxa"/>
          </w:tcPr>
          <w:p w14:paraId="157F3C6F" w14:textId="77777777"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14:paraId="4D3E22D9" w14:textId="77777777" w:rsidR="003D0621" w:rsidRPr="003D0621" w:rsidRDefault="003D0621" w:rsidP="00CC0711">
            <w:pPr>
              <w:rPr>
                <w:rFonts w:ascii="华文仿宋" w:eastAsia="华文仿宋" w:hAnsi="华文仿宋"/>
              </w:rPr>
            </w:pPr>
            <w:r w:rsidRPr="003D0621">
              <w:rPr>
                <w:rFonts w:ascii="华文仿宋" w:eastAsia="华文仿宋" w:hAnsi="华文仿宋" w:hint="eastAsia"/>
              </w:rPr>
              <w:t>贷款到学校账户，待研究生院审核后发到研究生账户</w:t>
            </w:r>
          </w:p>
        </w:tc>
        <w:tc>
          <w:tcPr>
            <w:tcW w:w="9356" w:type="dxa"/>
          </w:tcPr>
          <w:p w14:paraId="63CBC555" w14:textId="77777777" w:rsidR="003D0621" w:rsidRPr="003D0621" w:rsidRDefault="003D0621">
            <w:pPr>
              <w:rPr>
                <w:rFonts w:ascii="华文仿宋" w:eastAsia="华文仿宋" w:hAnsi="华文仿宋"/>
              </w:rPr>
            </w:pPr>
          </w:p>
        </w:tc>
      </w:tr>
    </w:tbl>
    <w:p w14:paraId="08EF6F72" w14:textId="77777777" w:rsidR="0034527B" w:rsidRDefault="00D60382">
      <w:pPr>
        <w:rPr>
          <w:rFonts w:ascii="华文仿宋" w:eastAsia="华文仿宋" w:hAnsi="华文仿宋"/>
        </w:rPr>
      </w:pPr>
      <w:r>
        <w:rPr>
          <w:rFonts w:ascii="华文仿宋" w:eastAsia="华文仿宋" w:hAnsi="华文仿宋" w:hint="eastAsia"/>
        </w:rPr>
        <w:t>中国银行</w:t>
      </w:r>
      <w:r w:rsidR="00ED2EB6">
        <w:rPr>
          <w:rFonts w:ascii="华文仿宋" w:eastAsia="华文仿宋" w:hAnsi="华文仿宋" w:hint="eastAsia"/>
        </w:rPr>
        <w:t>城中</w:t>
      </w:r>
      <w:r w:rsidR="0094415D">
        <w:rPr>
          <w:rFonts w:ascii="华文仿宋" w:eastAsia="华文仿宋" w:hAnsi="华文仿宋" w:hint="eastAsia"/>
        </w:rPr>
        <w:t>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14:paraId="6493293A" w14:textId="77777777"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lastRenderedPageBreak/>
        <w:t>生源地助学贷款</w:t>
      </w:r>
      <w:r w:rsidR="00CA2FA8">
        <w:rPr>
          <w:rFonts w:ascii="华文仿宋" w:eastAsia="华文仿宋" w:hAnsi="华文仿宋" w:hint="eastAsia"/>
          <w:b/>
          <w:sz w:val="28"/>
          <w:szCs w:val="28"/>
        </w:rPr>
        <w:t>办理</w:t>
      </w:r>
    </w:p>
    <w:tbl>
      <w:tblPr>
        <w:tblStyle w:val="a3"/>
        <w:tblW w:w="14029" w:type="dxa"/>
        <w:tblLook w:val="04A0" w:firstRow="1" w:lastRow="0" w:firstColumn="1" w:lastColumn="0" w:noHBand="0" w:noVBand="1"/>
      </w:tblPr>
      <w:tblGrid>
        <w:gridCol w:w="2122"/>
        <w:gridCol w:w="5386"/>
        <w:gridCol w:w="6521"/>
      </w:tblGrid>
      <w:tr w:rsidR="00D60382" w:rsidRPr="003D0621" w14:paraId="56FF6F64" w14:textId="77777777" w:rsidTr="00A036D4">
        <w:tc>
          <w:tcPr>
            <w:tcW w:w="2122" w:type="dxa"/>
          </w:tcPr>
          <w:p w14:paraId="7CA1747A" w14:textId="77777777"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14:paraId="58FE676D" w14:textId="77777777"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14:paraId="32D2AB39" w14:textId="77777777"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14:paraId="5896B75E" w14:textId="77777777" w:rsidTr="00A036D4">
        <w:tc>
          <w:tcPr>
            <w:tcW w:w="2122" w:type="dxa"/>
            <w:vAlign w:val="center"/>
          </w:tcPr>
          <w:p w14:paraId="20612652" w14:textId="77777777" w:rsidR="00D60382" w:rsidRPr="003D0621" w:rsidRDefault="00324CCB" w:rsidP="007944B8">
            <w:pPr>
              <w:jc w:val="center"/>
              <w:rPr>
                <w:rFonts w:ascii="华文仿宋" w:eastAsia="华文仿宋" w:hAnsi="华文仿宋"/>
                <w:sz w:val="24"/>
                <w:szCs w:val="24"/>
              </w:rPr>
            </w:pPr>
            <w:r>
              <w:rPr>
                <w:rFonts w:ascii="华文仿宋" w:eastAsia="华文仿宋" w:hAnsi="华文仿宋" w:hint="eastAsia"/>
                <w:sz w:val="24"/>
                <w:szCs w:val="24"/>
              </w:rPr>
              <w:t>8</w:t>
            </w:r>
            <w:r w:rsidR="00D60382" w:rsidRPr="003D0621">
              <w:rPr>
                <w:rFonts w:ascii="华文仿宋" w:eastAsia="华文仿宋" w:hAnsi="华文仿宋" w:hint="eastAsia"/>
                <w:sz w:val="24"/>
                <w:szCs w:val="24"/>
              </w:rPr>
              <w:t>.</w:t>
            </w:r>
            <w:r w:rsidR="00ED2EB6">
              <w:rPr>
                <w:rFonts w:ascii="华文仿宋" w:eastAsia="华文仿宋" w:hAnsi="华文仿宋" w:hint="eastAsia"/>
                <w:sz w:val="24"/>
                <w:szCs w:val="24"/>
              </w:rPr>
              <w:t>16</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w:t>
            </w:r>
            <w:r>
              <w:rPr>
                <w:rFonts w:ascii="华文仿宋" w:eastAsia="华文仿宋" w:hAnsi="华文仿宋" w:hint="eastAsia"/>
                <w:sz w:val="24"/>
                <w:szCs w:val="24"/>
              </w:rPr>
              <w:t>6</w:t>
            </w:r>
          </w:p>
        </w:tc>
        <w:tc>
          <w:tcPr>
            <w:tcW w:w="5386" w:type="dxa"/>
            <w:vAlign w:val="center"/>
          </w:tcPr>
          <w:p w14:paraId="4A07ED35" w14:textId="77777777"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统一交到研究生管理办。</w:t>
            </w:r>
          </w:p>
          <w:p w14:paraId="2D23E6CB" w14:textId="77777777" w:rsidR="00D60382" w:rsidRPr="003D0621" w:rsidRDefault="00D60382" w:rsidP="00E74F5E">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F32C00">
              <w:rPr>
                <w:rFonts w:ascii="华文仿宋" w:eastAsia="华文仿宋" w:hAnsi="华文仿宋" w:hint="eastAsia"/>
              </w:rPr>
              <w:t>，</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14:paraId="6E373FC7" w14:textId="61A7D465" w:rsidR="00D60382" w:rsidRPr="00ED2EB6" w:rsidRDefault="00D60382" w:rsidP="00DD6282">
            <w:pPr>
              <w:pStyle w:val="a5"/>
              <w:shd w:val="clear" w:color="auto" w:fill="FFFFFF"/>
              <w:adjustRightInd w:val="0"/>
              <w:snapToGrid w:val="0"/>
              <w:spacing w:before="0" w:beforeAutospacing="0" w:after="0" w:afterAutospacing="0"/>
              <w:rPr>
                <w:rFonts w:ascii="华文仿宋" w:eastAsia="华文仿宋" w:hAnsi="华文仿宋"/>
                <w:sz w:val="21"/>
                <w:szCs w:val="21"/>
              </w:rPr>
            </w:pPr>
          </w:p>
        </w:tc>
      </w:tr>
      <w:tr w:rsidR="00D60382" w:rsidRPr="003D0621" w14:paraId="13799C9C" w14:textId="77777777" w:rsidTr="00A036D4">
        <w:tc>
          <w:tcPr>
            <w:tcW w:w="2122" w:type="dxa"/>
            <w:vAlign w:val="center"/>
          </w:tcPr>
          <w:p w14:paraId="29057794" w14:textId="77777777"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9.1</w:t>
            </w:r>
            <w:r w:rsidR="007944B8">
              <w:rPr>
                <w:rFonts w:ascii="华文仿宋" w:eastAsia="华文仿宋" w:hAnsi="华文仿宋" w:hint="eastAsia"/>
                <w:sz w:val="24"/>
                <w:szCs w:val="24"/>
              </w:rPr>
              <w:t>6</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14:paraId="51C927DB" w14:textId="77777777"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14:paraId="2D0AD427" w14:textId="77777777" w:rsidR="00D60382" w:rsidRPr="003D0621" w:rsidRDefault="00D60382" w:rsidP="0005289B">
            <w:pPr>
              <w:jc w:val="left"/>
              <w:rPr>
                <w:rFonts w:ascii="华文仿宋" w:eastAsia="华文仿宋" w:hAnsi="华文仿宋"/>
              </w:rPr>
            </w:pPr>
          </w:p>
        </w:tc>
      </w:tr>
      <w:tr w:rsidR="00D60382" w:rsidRPr="003D0621" w14:paraId="1EA45393" w14:textId="77777777" w:rsidTr="00A036D4">
        <w:tc>
          <w:tcPr>
            <w:tcW w:w="2122" w:type="dxa"/>
            <w:vAlign w:val="center"/>
          </w:tcPr>
          <w:p w14:paraId="3B79C83E" w14:textId="77777777"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14:paraId="4A03B582" w14:textId="77777777"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14:paraId="0B5724E8" w14:textId="77777777"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14:paraId="292F823E" w14:textId="77777777" w:rsidR="00D60382" w:rsidRPr="003D0621" w:rsidRDefault="00A036D4" w:rsidP="00206451">
            <w:pPr>
              <w:jc w:val="left"/>
              <w:rPr>
                <w:rFonts w:ascii="华文仿宋" w:eastAsia="华文仿宋" w:hAnsi="华文仿宋"/>
              </w:rPr>
            </w:pPr>
            <w:r>
              <w:rPr>
                <w:rFonts w:ascii="华文仿宋" w:eastAsia="华文仿宋" w:hAnsi="华文仿宋" w:hint="eastAsia"/>
              </w:rPr>
              <w:t>国开行办理的研究生</w:t>
            </w:r>
            <w:r w:rsidR="00324CCB">
              <w:rPr>
                <w:rFonts w:ascii="华文仿宋" w:eastAsia="华文仿宋" w:hAnsi="华文仿宋" w:hint="eastAsia"/>
              </w:rPr>
              <w:t>届时</w:t>
            </w:r>
            <w:r>
              <w:rPr>
                <w:rFonts w:ascii="华文仿宋" w:eastAsia="华文仿宋" w:hAnsi="华文仿宋" w:hint="eastAsia"/>
              </w:rPr>
              <w:t>会收到</w:t>
            </w:r>
            <w:r w:rsidR="00ED2EB6">
              <w:rPr>
                <w:rFonts w:ascii="华文仿宋" w:eastAsia="华文仿宋" w:hAnsi="华文仿宋" w:hint="eastAsia"/>
              </w:rPr>
              <w:t>“贷款已到账”</w:t>
            </w:r>
            <w:r w:rsidR="00324CCB">
              <w:rPr>
                <w:rFonts w:ascii="华文仿宋" w:eastAsia="华文仿宋" w:hAnsi="华文仿宋" w:hint="eastAsia"/>
              </w:rPr>
              <w:t>短信</w:t>
            </w:r>
            <w:r>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学校审核后</w:t>
            </w:r>
            <w:r w:rsidR="00206451">
              <w:rPr>
                <w:rFonts w:ascii="华文仿宋" w:eastAsia="华文仿宋" w:hAnsi="华文仿宋" w:hint="eastAsia"/>
              </w:rPr>
              <w:t>会</w:t>
            </w:r>
            <w:r w:rsidR="00596752">
              <w:rPr>
                <w:rFonts w:ascii="华文仿宋" w:eastAsia="华文仿宋" w:hAnsi="华文仿宋" w:hint="eastAsia"/>
              </w:rPr>
              <w:t>发放至</w:t>
            </w:r>
            <w:r w:rsidR="00B52E5A">
              <w:rPr>
                <w:rFonts w:ascii="华文仿宋" w:eastAsia="华文仿宋" w:hAnsi="华文仿宋" w:hint="eastAsia"/>
              </w:rPr>
              <w:t>研究生</w:t>
            </w:r>
            <w:r w:rsidR="00596752">
              <w:rPr>
                <w:rFonts w:ascii="华文仿宋" w:eastAsia="华文仿宋" w:hAnsi="华文仿宋" w:hint="eastAsia"/>
              </w:rPr>
              <w:t>账户，不会克扣，</w:t>
            </w:r>
            <w:r w:rsidR="00206451">
              <w:rPr>
                <w:rFonts w:ascii="华文仿宋" w:eastAsia="华文仿宋" w:hAnsi="华文仿宋" w:hint="eastAsia"/>
              </w:rPr>
              <w:t>也</w:t>
            </w:r>
            <w:r w:rsidR="00596752">
              <w:rPr>
                <w:rFonts w:ascii="华文仿宋" w:eastAsia="华文仿宋" w:hAnsi="华文仿宋" w:hint="eastAsia"/>
              </w:rPr>
              <w:t>不会直接抵扣学费。</w:t>
            </w:r>
          </w:p>
        </w:tc>
      </w:tr>
      <w:tr w:rsidR="00D60382" w:rsidRPr="003D0621" w14:paraId="3E239E7D" w14:textId="77777777" w:rsidTr="00A036D4">
        <w:tc>
          <w:tcPr>
            <w:tcW w:w="2122" w:type="dxa"/>
            <w:vAlign w:val="center"/>
          </w:tcPr>
          <w:p w14:paraId="2126FA15" w14:textId="77777777"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14:paraId="6F54BCA3" w14:textId="77777777"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14:paraId="20D59E38" w14:textId="77777777" w:rsidR="00D60382" w:rsidRPr="003D0621" w:rsidRDefault="00D60382" w:rsidP="00827FC8">
            <w:pPr>
              <w:jc w:val="left"/>
              <w:rPr>
                <w:rFonts w:ascii="华文仿宋" w:eastAsia="华文仿宋" w:hAnsi="华文仿宋"/>
              </w:rPr>
            </w:pPr>
          </w:p>
        </w:tc>
      </w:tr>
    </w:tbl>
    <w:p w14:paraId="7783FA92" w14:textId="77777777"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14:paraId="1D30B917" w14:textId="77777777" w:rsidR="00F97D68" w:rsidRDefault="00F97D68">
      <w:pPr>
        <w:rPr>
          <w:rFonts w:ascii="华文仿宋" w:eastAsia="华文仿宋" w:hAnsi="华文仿宋"/>
        </w:rPr>
      </w:pPr>
    </w:p>
    <w:p w14:paraId="7139592E" w14:textId="77777777" w:rsidR="00F97D68" w:rsidRPr="00CC3224" w:rsidRDefault="00F97D68">
      <w:pPr>
        <w:rPr>
          <w:rFonts w:ascii="华文仿宋" w:eastAsia="华文仿宋" w:hAnsi="华文仿宋"/>
        </w:rPr>
      </w:pPr>
    </w:p>
    <w:sectPr w:rsidR="00F97D68" w:rsidRPr="00CC3224"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854C" w14:textId="77777777" w:rsidR="00F701FE" w:rsidRDefault="00F701FE" w:rsidP="00F32C00">
      <w:r>
        <w:separator/>
      </w:r>
    </w:p>
  </w:endnote>
  <w:endnote w:type="continuationSeparator" w:id="0">
    <w:p w14:paraId="4F00A779" w14:textId="77777777" w:rsidR="00F701FE" w:rsidRDefault="00F701FE"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31E5" w14:textId="77777777" w:rsidR="00F701FE" w:rsidRDefault="00F701FE" w:rsidP="00F32C00">
      <w:r>
        <w:separator/>
      </w:r>
    </w:p>
  </w:footnote>
  <w:footnote w:type="continuationSeparator" w:id="0">
    <w:p w14:paraId="07CA0585" w14:textId="77777777" w:rsidR="00F701FE" w:rsidRDefault="00F701FE"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428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74"/>
    <w:rsid w:val="0005289B"/>
    <w:rsid w:val="000D17AC"/>
    <w:rsid w:val="000E55E9"/>
    <w:rsid w:val="000F5354"/>
    <w:rsid w:val="00171F50"/>
    <w:rsid w:val="001762B7"/>
    <w:rsid w:val="001C5AC3"/>
    <w:rsid w:val="001E0374"/>
    <w:rsid w:val="00206451"/>
    <w:rsid w:val="002075A9"/>
    <w:rsid w:val="00241D36"/>
    <w:rsid w:val="00242D1C"/>
    <w:rsid w:val="0027013A"/>
    <w:rsid w:val="00303C85"/>
    <w:rsid w:val="00312EC4"/>
    <w:rsid w:val="00324CCB"/>
    <w:rsid w:val="0034527B"/>
    <w:rsid w:val="003464E5"/>
    <w:rsid w:val="00361EBB"/>
    <w:rsid w:val="00372253"/>
    <w:rsid w:val="00385162"/>
    <w:rsid w:val="003B4849"/>
    <w:rsid w:val="003D0621"/>
    <w:rsid w:val="003E665A"/>
    <w:rsid w:val="00404ABA"/>
    <w:rsid w:val="00406810"/>
    <w:rsid w:val="004A15F7"/>
    <w:rsid w:val="004C4E3D"/>
    <w:rsid w:val="005223D2"/>
    <w:rsid w:val="00577FC9"/>
    <w:rsid w:val="00586449"/>
    <w:rsid w:val="00596752"/>
    <w:rsid w:val="005A1185"/>
    <w:rsid w:val="005D3CC2"/>
    <w:rsid w:val="005D7DCB"/>
    <w:rsid w:val="00612615"/>
    <w:rsid w:val="00613C99"/>
    <w:rsid w:val="00616D2C"/>
    <w:rsid w:val="00625463"/>
    <w:rsid w:val="00637322"/>
    <w:rsid w:val="00672939"/>
    <w:rsid w:val="006B03C7"/>
    <w:rsid w:val="006B06A3"/>
    <w:rsid w:val="006F203A"/>
    <w:rsid w:val="007614F8"/>
    <w:rsid w:val="0077637D"/>
    <w:rsid w:val="00793552"/>
    <w:rsid w:val="007944B8"/>
    <w:rsid w:val="0088663E"/>
    <w:rsid w:val="00907DE1"/>
    <w:rsid w:val="0094415D"/>
    <w:rsid w:val="00971274"/>
    <w:rsid w:val="00974D0D"/>
    <w:rsid w:val="009775CC"/>
    <w:rsid w:val="009853DE"/>
    <w:rsid w:val="009933AC"/>
    <w:rsid w:val="00A036D4"/>
    <w:rsid w:val="00AE73D4"/>
    <w:rsid w:val="00B45FD6"/>
    <w:rsid w:val="00B52E5A"/>
    <w:rsid w:val="00B6437D"/>
    <w:rsid w:val="00B81ECD"/>
    <w:rsid w:val="00B956C4"/>
    <w:rsid w:val="00B97709"/>
    <w:rsid w:val="00C16E2D"/>
    <w:rsid w:val="00C26670"/>
    <w:rsid w:val="00C31072"/>
    <w:rsid w:val="00C60E13"/>
    <w:rsid w:val="00C65163"/>
    <w:rsid w:val="00C82038"/>
    <w:rsid w:val="00C95E9F"/>
    <w:rsid w:val="00CA2FA8"/>
    <w:rsid w:val="00CA5D45"/>
    <w:rsid w:val="00CB4868"/>
    <w:rsid w:val="00CC0711"/>
    <w:rsid w:val="00CC3224"/>
    <w:rsid w:val="00CD027B"/>
    <w:rsid w:val="00CE6546"/>
    <w:rsid w:val="00D11AB0"/>
    <w:rsid w:val="00D60382"/>
    <w:rsid w:val="00D73089"/>
    <w:rsid w:val="00D7505A"/>
    <w:rsid w:val="00D83714"/>
    <w:rsid w:val="00DA5FFB"/>
    <w:rsid w:val="00DB0BAD"/>
    <w:rsid w:val="00DC5B1F"/>
    <w:rsid w:val="00DD6282"/>
    <w:rsid w:val="00E34E4C"/>
    <w:rsid w:val="00E74F5E"/>
    <w:rsid w:val="00ED0B3A"/>
    <w:rsid w:val="00ED2EB6"/>
    <w:rsid w:val="00F32C00"/>
    <w:rsid w:val="00F54E55"/>
    <w:rsid w:val="00F701FE"/>
    <w:rsid w:val="00F97D68"/>
    <w:rsid w:val="00FD5C46"/>
    <w:rsid w:val="00FF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1AE9D"/>
  <w15:docId w15:val="{363FBC3A-E7C2-41FC-9E8F-4D5A411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吴晓娜</cp:lastModifiedBy>
  <cp:revision>3</cp:revision>
  <dcterms:created xsi:type="dcterms:W3CDTF">2022-08-17T05:41:00Z</dcterms:created>
  <dcterms:modified xsi:type="dcterms:W3CDTF">2022-08-17T05:41:00Z</dcterms:modified>
</cp:coreProperties>
</file>