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46CB">
      <w:pPr>
        <w:jc w:val="distribute"/>
        <w:rPr>
          <w:rFonts w:ascii="宋体" w:hAnsi="宋体" w:eastAsia="宋体" w:cs="Times New Roman"/>
          <w:b/>
          <w:color w:val="FF0000"/>
          <w:spacing w:val="24"/>
          <w:w w:val="50"/>
          <w:sz w:val="120"/>
          <w:szCs w:val="120"/>
        </w:rPr>
      </w:pPr>
      <w:bookmarkStart w:id="4" w:name="_GoBack"/>
      <w:bookmarkEnd w:id="4"/>
      <w:r>
        <w:rPr>
          <w:rFonts w:hint="eastAsia" w:ascii="宋体" w:hAnsi="宋体" w:eastAsia="宋体" w:cs="Times New Roman"/>
          <w:b/>
          <w:color w:val="FF0000"/>
          <w:spacing w:val="24"/>
          <w:w w:val="50"/>
          <w:sz w:val="120"/>
          <w:szCs w:val="120"/>
        </w:rPr>
        <w:t>东南大学自动化学院</w:t>
      </w:r>
    </w:p>
    <w:p w14:paraId="11178A20">
      <w:pPr>
        <w:jc w:val="center"/>
        <w:rPr>
          <w:rFonts w:hint="eastAsia" w:asciiTheme="minorEastAsia" w:hAnsiTheme="minorEastAsia"/>
          <w:b/>
          <w:sz w:val="44"/>
          <w:szCs w:val="44"/>
        </w:rPr>
      </w:pPr>
      <w:r>
        <w:rPr>
          <w:rFonts w:hint="eastAsia" w:ascii="仿宋" w:hAnsi="仿宋" w:eastAsia="仿宋" w:cs="Times New Roman"/>
          <w:sz w:val="32"/>
          <w:szCs w:val="20"/>
        </w:rPr>
        <w:t>自动化政</w:t>
      </w:r>
      <w:r>
        <w:rPr>
          <w:rFonts w:ascii="仿宋" w:hAnsi="仿宋" w:eastAsia="仿宋" w:cs="Times New Roman"/>
          <w:sz w:val="32"/>
          <w:szCs w:val="20"/>
        </w:rPr>
        <w:t>〔</w:t>
      </w:r>
      <w:bookmarkStart w:id="0" w:name="年份"/>
      <w:r>
        <w:rPr>
          <w:rFonts w:ascii="仿宋" w:hAnsi="仿宋" w:eastAsia="仿宋" w:cs="Times New Roman"/>
          <w:sz w:val="32"/>
          <w:szCs w:val="20"/>
        </w:rPr>
        <w:t>20</w:t>
      </w:r>
      <w:bookmarkEnd w:id="0"/>
      <w:r>
        <w:rPr>
          <w:rFonts w:ascii="仿宋" w:hAnsi="仿宋" w:eastAsia="仿宋" w:cs="Times New Roman"/>
          <w:sz w:val="32"/>
          <w:szCs w:val="20"/>
        </w:rPr>
        <w:t>22〕</w:t>
      </w:r>
      <w:bookmarkStart w:id="1" w:name="序号"/>
      <w:bookmarkEnd w:id="1"/>
      <w:r>
        <w:rPr>
          <w:rFonts w:ascii="仿宋" w:hAnsi="仿宋" w:eastAsia="仿宋" w:cs="Times New Roman"/>
          <w:sz w:val="32"/>
          <w:szCs w:val="20"/>
        </w:rPr>
        <w:t>11号</w:t>
      </w:r>
    </w:p>
    <w:p w14:paraId="14D61E2E">
      <w:pPr>
        <w:pStyle w:val="2"/>
        <w:ind w:left="-2" w:leftChars="-1" w:right="1641" w:firstLine="2"/>
        <w:rPr>
          <w:spacing w:val="16"/>
          <w:w w:val="95"/>
        </w:rPr>
      </w:pPr>
      <w: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59690</wp:posOffset>
                </wp:positionV>
                <wp:extent cx="5652135" cy="2540"/>
                <wp:effectExtent l="19050" t="19050" r="24765" b="35560"/>
                <wp:wrapNone/>
                <wp:docPr id="1" name="任意多边形: 形状 1"/>
                <wp:cNvGraphicFramePr/>
                <a:graphic xmlns:a="http://schemas.openxmlformats.org/drawingml/2006/main">
                  <a:graphicData uri="http://schemas.microsoft.com/office/word/2010/wordprocessingShape">
                    <wps:wsp>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12.15pt;margin-top:4.7pt;height:0.2pt;width:445.05pt;z-index:251659264;mso-width-relative:page;mso-height-relative:page;" filled="f" stroked="t" coordsize="8449,4" o:gfxdata="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eGLB50wAAAAcBAAAPAAAAAAAA&#10;AAEAIAAAACIAAABkcnMvZG93bnJldi54bWxQSwECFAAUAAAACACHTuJACiNe0cICAADNBQAADgAA&#10;AAAAAAABACAAAAAiAQAAZHJzL2Uyb0RvYy54bWxQSwUGAAAAAAYABgBZAQAAVgYAAAAA&#10;" path="m0,0l8449,4e">
                <v:path o:connectlocs="0,0;5652135,2540" o:connectangles="0,0"/>
                <v:fill on="f" focussize="0,0"/>
                <v:stroke weight="3pt" color="#FF0000" joinstyle="round"/>
                <v:imagedata o:title=""/>
                <o:lock v:ext="edit" aspectratio="f"/>
              </v:shape>
            </w:pict>
          </mc:Fallback>
        </mc:AlternateContent>
      </w:r>
      <w:r>
        <w:rPr>
          <w:spacing w:val="16"/>
          <w:w w:val="95"/>
        </w:rPr>
        <w:t xml:space="preserve"> </w:t>
      </w:r>
    </w:p>
    <w:p w14:paraId="71F0007C">
      <w:pPr>
        <w:pStyle w:val="7"/>
        <w:jc w:val="center"/>
        <w:rPr>
          <w:sz w:val="44"/>
          <w:szCs w:val="44"/>
        </w:rPr>
      </w:pPr>
      <w:r>
        <w:rPr>
          <w:rFonts w:hint="eastAsia"/>
          <w:sz w:val="44"/>
          <w:szCs w:val="44"/>
        </w:rPr>
        <w:t>自动化学院</w:t>
      </w:r>
      <w:r>
        <w:rPr>
          <w:sz w:val="44"/>
          <w:szCs w:val="44"/>
        </w:rPr>
        <w:t>教材建设与管理办法</w:t>
      </w:r>
    </w:p>
    <w:p w14:paraId="100A8B86">
      <w:pPr>
        <w:pStyle w:val="7"/>
        <w:jc w:val="center"/>
        <w:rPr>
          <w:rFonts w:ascii="黑体" w:eastAsia="黑体" w:cs="黑体"/>
          <w:sz w:val="32"/>
          <w:szCs w:val="32"/>
        </w:rPr>
      </w:pPr>
    </w:p>
    <w:p w14:paraId="11898C90">
      <w:pPr>
        <w:pStyle w:val="7"/>
        <w:jc w:val="center"/>
        <w:rPr>
          <w:rFonts w:ascii="黑体" w:eastAsia="黑体" w:cs="黑体"/>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14:paraId="589C2CEA">
      <w:pPr>
        <w:pStyle w:val="7"/>
        <w:ind w:firstLine="643" w:firstLineChars="200"/>
        <w:jc w:val="both"/>
        <w:rPr>
          <w:rFonts w:ascii="仿宋_GB2312" w:eastAsia="仿宋_GB2312" w:cs="仿宋_GB2312"/>
          <w:sz w:val="32"/>
          <w:szCs w:val="32"/>
        </w:rPr>
      </w:pPr>
      <w:r>
        <w:rPr>
          <w:rFonts w:hint="eastAsia" w:ascii="仿宋_GB2312" w:eastAsia="仿宋_GB2312" w:cs="仿宋_GB2312"/>
          <w:b/>
          <w:bCs/>
          <w:sz w:val="32"/>
          <w:szCs w:val="32"/>
        </w:rPr>
        <w:t>第一条</w:t>
      </w:r>
      <w:r>
        <w:rPr>
          <w:rFonts w:hint="eastAsia" w:ascii="仿宋_GB2312" w:eastAsia="仿宋_GB2312" w:cs="仿宋_GB2312"/>
          <w:sz w:val="32"/>
          <w:szCs w:val="32"/>
        </w:rPr>
        <w:t xml:space="preserve"> 为贯彻党中央、国务院关于加强和改进新形势下大中小学教材建设的意见，加强我院教材管理，切实提高教材建设水平，根据教育部《普通高等学院教材管理办法》、《东南大学教材建设与管理办法》等相关文件精神，结合学院教材管理实际，制定本办法。</w:t>
      </w:r>
      <w:r>
        <w:rPr>
          <w:rFonts w:ascii="仿宋_GB2312" w:eastAsia="仿宋_GB2312" w:cs="仿宋_GB2312"/>
          <w:sz w:val="32"/>
          <w:szCs w:val="32"/>
        </w:rPr>
        <w:t xml:space="preserve"> </w:t>
      </w:r>
    </w:p>
    <w:p w14:paraId="44B1EFDC">
      <w:pPr>
        <w:pStyle w:val="7"/>
        <w:ind w:firstLine="643" w:firstLineChars="200"/>
        <w:jc w:val="both"/>
        <w:rPr>
          <w:rFonts w:ascii="仿宋_GB2312" w:eastAsia="仿宋_GB2312" w:cs="仿宋_GB2312"/>
          <w:sz w:val="32"/>
          <w:szCs w:val="32"/>
        </w:rPr>
      </w:pPr>
      <w:r>
        <w:rPr>
          <w:rFonts w:hint="eastAsia" w:ascii="仿宋_GB2312" w:eastAsia="仿宋_GB2312" w:cs="仿宋_GB2312"/>
          <w:b/>
          <w:bCs/>
          <w:sz w:val="32"/>
          <w:szCs w:val="32"/>
        </w:rPr>
        <w:t>第二条</w:t>
      </w:r>
      <w:r>
        <w:rPr>
          <w:rFonts w:hint="eastAsia" w:ascii="仿宋_GB2312" w:eastAsia="仿宋_GB2312" w:cs="仿宋_GB2312"/>
          <w:sz w:val="32"/>
          <w:szCs w:val="32"/>
        </w:rPr>
        <w:t xml:space="preserve"> 本办法所称教材是指我院开设课程所使用的教学用书（包括出版教材、作为教材使用的讲义、教案和教参以及数字教材），以及作为教材内容组成部分的教学材料（如教材的配套音视频资源、图册等）。本办法所称境外教材是指用于教学的境外原版图书，经授权在境内影印或翻译出版的图书，综合境外教学资料形成的讲义，以及作为教材内容组成部分的教学材料（如教材的配套音视频资源、图册等）。</w:t>
      </w:r>
      <w:r>
        <w:rPr>
          <w:rFonts w:ascii="仿宋_GB2312" w:eastAsia="仿宋_GB2312" w:cs="仿宋_GB2312"/>
          <w:sz w:val="32"/>
          <w:szCs w:val="32"/>
        </w:rPr>
        <w:t xml:space="preserve"> </w:t>
      </w:r>
    </w:p>
    <w:p w14:paraId="7ACD13B8">
      <w:pPr>
        <w:pStyle w:val="7"/>
        <w:ind w:firstLine="643" w:firstLineChars="200"/>
        <w:jc w:val="both"/>
        <w:rPr>
          <w:rFonts w:ascii="仿宋_GB2312" w:eastAsia="仿宋_GB2312" w:cs="仿宋_GB2312"/>
          <w:sz w:val="32"/>
          <w:szCs w:val="32"/>
        </w:rPr>
      </w:pPr>
      <w:r>
        <w:rPr>
          <w:rFonts w:hint="eastAsia" w:ascii="仿宋_GB2312" w:eastAsia="仿宋_GB2312" w:cs="仿宋_GB2312"/>
          <w:b/>
          <w:bCs/>
          <w:sz w:val="32"/>
          <w:szCs w:val="32"/>
        </w:rPr>
        <w:t>第三条</w:t>
      </w:r>
      <w:r>
        <w:rPr>
          <w:rFonts w:hint="eastAsia" w:ascii="仿宋_GB2312" w:eastAsia="仿宋_GB2312" w:cs="仿宋_GB2312"/>
          <w:sz w:val="32"/>
          <w:szCs w:val="32"/>
        </w:rPr>
        <w:t xml:space="preserve"> 教材必须体现党和国家意志。坚持马克思主义指导地位，体现马克思主义中国化要求，体现中国和中华民族风格，体现党和国家对教育的基本要求，体现国家和民族基本价值观，体现人类文化知识积累和创新成果。全面贯彻党的教育方针，落实立德树人根本任务，扎根中国大地，站稳中国立场，充分体现社会主义核心价值观，加强爱国主义、集体主义、社会主义教育，引导学生坚定道路自信、理论</w:t>
      </w:r>
      <w:r>
        <w:rPr>
          <w:rFonts w:hint="eastAsia" w:ascii="仿宋_GB2312" w:eastAsia="仿宋_GB2312" w:cs="仿宋_GB2312" w:hAnsiTheme="minorHAnsi"/>
          <w:sz w:val="32"/>
          <w:szCs w:val="32"/>
        </w:rPr>
        <w:t>自信、制度自信、文化自信，成为担当中华民族复兴大任的时代新人。</w:t>
      </w:r>
      <w:r>
        <w:rPr>
          <w:rFonts w:ascii="仿宋_GB2312" w:eastAsia="仿宋_GB2312" w:cs="仿宋_GB2312" w:hAnsiTheme="minorHAnsi"/>
          <w:sz w:val="32"/>
          <w:szCs w:val="32"/>
        </w:rPr>
        <w:t xml:space="preserve"> </w:t>
      </w:r>
    </w:p>
    <w:p w14:paraId="1875AADB">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第四条</w:t>
      </w:r>
      <w:r>
        <w:rPr>
          <w:rFonts w:hint="eastAsia" w:ascii="仿宋_GB2312" w:eastAsia="仿宋_GB2312" w:cs="仿宋_GB2312"/>
          <w:color w:val="000000"/>
          <w:kern w:val="0"/>
          <w:sz w:val="32"/>
          <w:szCs w:val="32"/>
        </w:rPr>
        <w:t xml:space="preserve"> 科学规划教材建设，重视教材质量，突出教材特色，落实课程思政要求，加强教材选用管理，严格落实马克思主义理论研究和建设工程重点教材统一使用要求，严格遵守境外教材选用管理规定。</w:t>
      </w:r>
      <w:r>
        <w:rPr>
          <w:rFonts w:ascii="仿宋_GB2312" w:eastAsia="仿宋_GB2312" w:cs="仿宋_GB2312"/>
          <w:color w:val="000000"/>
          <w:kern w:val="0"/>
          <w:sz w:val="32"/>
          <w:szCs w:val="32"/>
        </w:rPr>
        <w:t xml:space="preserve"> </w:t>
      </w:r>
    </w:p>
    <w:p w14:paraId="2ADE0470">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第二章</w:t>
      </w:r>
      <w:r>
        <w:rPr>
          <w:rFonts w:ascii="黑体" w:eastAsia="黑体" w:cs="黑体"/>
          <w:color w:val="000000"/>
          <w:kern w:val="0"/>
          <w:sz w:val="32"/>
          <w:szCs w:val="32"/>
        </w:rPr>
        <w:t xml:space="preserve"> </w:t>
      </w:r>
      <w:r>
        <w:rPr>
          <w:rFonts w:hint="eastAsia" w:ascii="黑体" w:eastAsia="黑体" w:cs="黑体"/>
          <w:color w:val="000000"/>
          <w:kern w:val="0"/>
          <w:sz w:val="32"/>
          <w:szCs w:val="32"/>
        </w:rPr>
        <w:t>组织机构</w:t>
      </w:r>
    </w:p>
    <w:p w14:paraId="1DBA9BB3">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第五条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学院成立学院党委领导下自动化学院教材工作组和教材审核专家委员会，对学院教材编写、修订、引进和选用工作负主体责任，指导和统筹学院教材工作，审核监督教材编写和选用情况。</w:t>
      </w:r>
      <w:r>
        <w:rPr>
          <w:rFonts w:ascii="仿宋_GB2312" w:eastAsia="仿宋_GB2312" w:cs="仿宋_GB2312"/>
          <w:color w:val="000000"/>
          <w:kern w:val="0"/>
          <w:sz w:val="32"/>
          <w:szCs w:val="32"/>
        </w:rPr>
        <w:t xml:space="preserve"> </w:t>
      </w:r>
    </w:p>
    <w:p w14:paraId="6C81BDDC">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第三章</w:t>
      </w:r>
      <w:r>
        <w:rPr>
          <w:rFonts w:ascii="黑体" w:eastAsia="黑体" w:cs="黑体"/>
          <w:color w:val="000000"/>
          <w:kern w:val="0"/>
          <w:sz w:val="32"/>
          <w:szCs w:val="32"/>
        </w:rPr>
        <w:t xml:space="preserve"> </w:t>
      </w:r>
      <w:r>
        <w:rPr>
          <w:rFonts w:hint="eastAsia" w:ascii="黑体" w:eastAsia="黑体" w:cs="黑体"/>
          <w:color w:val="000000"/>
          <w:kern w:val="0"/>
          <w:sz w:val="32"/>
          <w:szCs w:val="32"/>
        </w:rPr>
        <w:t>教材规划和立项</w:t>
      </w:r>
    </w:p>
    <w:p w14:paraId="317AC8CC">
      <w:pPr>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第六条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学院根据人才培养目标和学科发展需要制定教材建设规划，通过教材立项鼓励教师编写或修订高水平教材、特色教材。</w:t>
      </w:r>
    </w:p>
    <w:p w14:paraId="56DA412B">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第七条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学院鼓励和支持教师编写本学科紧缺教材，组织建设信息技术与教育教学深度融合、多种介质综合运用、表现力丰富的新形态教材。</w:t>
      </w:r>
      <w:r>
        <w:rPr>
          <w:rFonts w:ascii="仿宋_GB2312" w:eastAsia="仿宋_GB2312" w:cs="仿宋_GB2312"/>
          <w:color w:val="000000"/>
          <w:kern w:val="0"/>
          <w:sz w:val="32"/>
          <w:szCs w:val="32"/>
        </w:rPr>
        <w:t xml:space="preserve"> </w:t>
      </w:r>
    </w:p>
    <w:p w14:paraId="4632AD29">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第八条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学院开展规划教材立项建设，对获得立项的教材予以资助。学院鼓励和支持课程思政建设成效显著、有特色的高水平教材参加省级、国家级重点教材、规划教材、精品教材评审，以及教材奖励评选。</w:t>
      </w:r>
      <w:r>
        <w:rPr>
          <w:rFonts w:ascii="仿宋_GB2312" w:eastAsia="仿宋_GB2312" w:cs="仿宋_GB2312"/>
          <w:color w:val="000000"/>
          <w:kern w:val="0"/>
          <w:sz w:val="32"/>
          <w:szCs w:val="32"/>
        </w:rPr>
        <w:t xml:space="preserve"> </w:t>
      </w:r>
    </w:p>
    <w:p w14:paraId="720525F2">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第九条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师编写教材需先进行教材立项审批，由教师本人提出申请，经学院审核通过后，报教务处或研究生院。立项审批通过后，教师方可进行教材编写。教师受邀参加外单位教材编写，需由本人提出申请，将教材编写的相关信息报学院备案。</w:t>
      </w:r>
      <w:r>
        <w:rPr>
          <w:rFonts w:ascii="仿宋_GB2312" w:eastAsia="仿宋_GB2312" w:cs="仿宋_GB2312"/>
          <w:color w:val="000000"/>
          <w:kern w:val="0"/>
          <w:sz w:val="32"/>
          <w:szCs w:val="32"/>
        </w:rPr>
        <w:t xml:space="preserve"> </w:t>
      </w:r>
    </w:p>
    <w:p w14:paraId="1E61C4C2">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第四章</w:t>
      </w:r>
      <w:r>
        <w:rPr>
          <w:rFonts w:ascii="黑体" w:eastAsia="黑体" w:cs="黑体"/>
          <w:color w:val="000000"/>
          <w:kern w:val="0"/>
          <w:sz w:val="32"/>
          <w:szCs w:val="32"/>
        </w:rPr>
        <w:t xml:space="preserve"> </w:t>
      </w:r>
      <w:r>
        <w:rPr>
          <w:rFonts w:hint="eastAsia" w:ascii="黑体" w:eastAsia="黑体" w:cs="黑体"/>
          <w:color w:val="000000"/>
          <w:kern w:val="0"/>
          <w:sz w:val="32"/>
          <w:szCs w:val="32"/>
        </w:rPr>
        <w:t>教材编写</w:t>
      </w:r>
    </w:p>
    <w:p w14:paraId="703AF516">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教材编写依据教材建设规划以及学科专业或课程教学标准，服务学院教学改革和人才培养。教材编写应符合以下要求：</w:t>
      </w:r>
      <w:r>
        <w:rPr>
          <w:rFonts w:ascii="仿宋_GB2312" w:eastAsia="仿宋_GB2312" w:cs="仿宋_GB2312"/>
          <w:color w:val="000000"/>
          <w:kern w:val="0"/>
          <w:sz w:val="32"/>
          <w:szCs w:val="32"/>
        </w:rPr>
        <w:t xml:space="preserve"> </w:t>
      </w:r>
    </w:p>
    <w:p w14:paraId="04CD6E4E">
      <w:pPr>
        <w:pStyle w:val="7"/>
        <w:ind w:firstLine="640" w:firstLineChars="200"/>
        <w:jc w:val="both"/>
        <w:rPr>
          <w:rFonts w:ascii="仿宋_GB2312" w:eastAsia="仿宋_GB2312" w:cs="仿宋_GB2312" w:hAnsiTheme="minorHAnsi"/>
          <w:sz w:val="32"/>
          <w:szCs w:val="32"/>
        </w:rPr>
      </w:pPr>
      <w:r>
        <w:rPr>
          <w:rFonts w:hint="eastAsia" w:ascii="仿宋_GB2312" w:eastAsia="仿宋_GB2312" w:cs="仿宋_GB2312"/>
          <w:sz w:val="32"/>
          <w:szCs w:val="32"/>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w:t>
      </w:r>
      <w:r>
        <w:rPr>
          <w:rFonts w:hint="eastAsia" w:ascii="仿宋_GB2312" w:eastAsia="仿宋_GB2312" w:cs="仿宋_GB2312" w:hAnsiTheme="minorHAnsi"/>
          <w:sz w:val="32"/>
          <w:szCs w:val="32"/>
        </w:rPr>
        <w:t>和思潮的影响，引导学生树立正确的世界观、人生观和价值观，努力成为德智体美劳全面发展的社会主义建设者和接班人。</w:t>
      </w:r>
      <w:r>
        <w:rPr>
          <w:rFonts w:ascii="仿宋_GB2312" w:eastAsia="仿宋_GB2312" w:cs="仿宋_GB2312" w:hAnsiTheme="minorHAnsi"/>
          <w:sz w:val="32"/>
          <w:szCs w:val="32"/>
        </w:rPr>
        <w:t xml:space="preserve"> </w:t>
      </w:r>
    </w:p>
    <w:p w14:paraId="2539DBAA">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坚持理论联系实际，充分反映中国特色社会主义实践，反映本学科教学和科研最新进展，反映经济社会和科技发展对人才培养提出的新要求，全面准确阐述本学科专业的基本理论、基础知识、基本方法和学术体系。选文篇目内容积极向上、导向正确，选文作者历史评价正面，有良好的社会形象。</w:t>
      </w:r>
      <w:r>
        <w:rPr>
          <w:rFonts w:ascii="仿宋_GB2312" w:eastAsia="仿宋_GB2312" w:cs="仿宋_GB2312"/>
          <w:color w:val="000000"/>
          <w:kern w:val="0"/>
          <w:sz w:val="32"/>
          <w:szCs w:val="32"/>
        </w:rPr>
        <w:t xml:space="preserve"> </w:t>
      </w:r>
    </w:p>
    <w:p w14:paraId="558CEFFA">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遵循教育教学规律和人才培养规律，能够满足教学需要。结构严谨、逻辑性强、体系完备，能反映教学内容的内在联系、发展规律及本学科专业特有的思维方式。体现创新性和学科特色，富有启发性，有利于激发学习兴趣及创新潜能。</w:t>
      </w:r>
      <w:r>
        <w:rPr>
          <w:rFonts w:ascii="仿宋_GB2312" w:eastAsia="仿宋_GB2312" w:cs="仿宋_GB2312"/>
          <w:color w:val="000000"/>
          <w:kern w:val="0"/>
          <w:sz w:val="32"/>
          <w:szCs w:val="32"/>
        </w:rPr>
        <w:t xml:space="preserve"> </w:t>
      </w:r>
    </w:p>
    <w:p w14:paraId="04363DC2">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（四）编排科学合理，符合学术规范。遵守知识产权保护等国家法律、行政法规，不得有民族、地域、性别、职业、年龄歧视等内容，不得有商业广告或变相商业广告。</w:t>
      </w:r>
      <w:r>
        <w:rPr>
          <w:rFonts w:ascii="仿宋_GB2312" w:eastAsia="仿宋_GB2312" w:cs="仿宋_GB2312"/>
          <w:color w:val="000000"/>
          <w:kern w:val="0"/>
          <w:sz w:val="32"/>
          <w:szCs w:val="32"/>
        </w:rPr>
        <w:t xml:space="preserve"> </w:t>
      </w:r>
    </w:p>
    <w:p w14:paraId="714C7A69">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第十一条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教材编写人员应经学院党组织审核同意并公示。编写人员应符合以下条件：</w:t>
      </w:r>
      <w:r>
        <w:rPr>
          <w:rFonts w:ascii="仿宋_GB2312" w:eastAsia="仿宋_GB2312" w:cs="仿宋_GB2312"/>
          <w:color w:val="000000"/>
          <w:kern w:val="0"/>
          <w:sz w:val="32"/>
          <w:szCs w:val="32"/>
        </w:rPr>
        <w:t xml:space="preserve"> </w:t>
      </w:r>
    </w:p>
    <w:p w14:paraId="66540C3C">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（一）政治立场坚定，拥护中国共产党的领导，认同中国特色社会主义，坚定</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四个自信</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自觉践行社会主义核心价值观，具有正确的世界观、人生观、价值观，坚持正确的国家观、民族观、历史观、文化观、宗教观，没有违背党的理论和路线方针政策的言行。遵纪守法，有良好的思想品德、社会形象和师德师风。</w:t>
      </w:r>
    </w:p>
    <w:p w14:paraId="26A026F4">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（二）学术功底扎实，学术水平高，学风严谨，或者有丰富的教学、科研经验，熟悉高等教育教学实际，了解人才培养规律。了解教材编写工作，文字表达能力强，有足够时间和精力从事教材编写修订工作。</w:t>
      </w:r>
      <w:r>
        <w:rPr>
          <w:rFonts w:ascii="仿宋_GB2312" w:eastAsia="仿宋_GB2312" w:cs="仿宋_GB2312"/>
          <w:color w:val="000000"/>
          <w:kern w:val="0"/>
          <w:sz w:val="32"/>
          <w:szCs w:val="32"/>
        </w:rPr>
        <w:t xml:space="preserve"> </w:t>
      </w:r>
    </w:p>
    <w:p w14:paraId="61FB34A5">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第十二条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教材编写实行主编负责制。主编主持编写工作并负责统稿，对教材总体质量负责，参编人员对所编写内容负责。专家学者个人编写的教材，由编写者对教材质量负全责。</w:t>
      </w:r>
    </w:p>
    <w:p w14:paraId="6C3AFD17">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第十三条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教材须及时修订，根据党的理论创新成果、科学技术最新突破、学术研究最新进展等，充实新的内容。建立教材周期修订制度，原则上按学制周期修订。及时淘汰内容陈旧、缺乏特色或难以修订的教材。</w:t>
      </w:r>
      <w:r>
        <w:rPr>
          <w:rFonts w:ascii="仿宋_GB2312" w:eastAsia="仿宋_GB2312" w:cs="仿宋_GB2312"/>
          <w:color w:val="000000"/>
          <w:kern w:val="0"/>
          <w:sz w:val="32"/>
          <w:szCs w:val="32"/>
        </w:rPr>
        <w:t xml:space="preserve"> </w:t>
      </w:r>
    </w:p>
    <w:p w14:paraId="4ACEDCDE">
      <w:pPr>
        <w:pStyle w:val="7"/>
        <w:ind w:firstLine="643" w:firstLineChars="200"/>
        <w:jc w:val="both"/>
        <w:rPr>
          <w:rFonts w:ascii="仿宋_GB2312" w:eastAsia="仿宋_GB2312" w:cs="仿宋_GB2312" w:hAnsiTheme="minorHAnsi"/>
          <w:sz w:val="32"/>
          <w:szCs w:val="32"/>
        </w:rPr>
      </w:pPr>
      <w:r>
        <w:rPr>
          <w:rFonts w:hint="eastAsia" w:ascii="仿宋_GB2312" w:eastAsia="仿宋_GB2312" w:cs="仿宋_GB2312"/>
          <w:b/>
          <w:bCs/>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加强教材编写队伍建设，注重培养优秀编写人才；</w:t>
      </w:r>
      <w:r>
        <w:rPr>
          <w:rFonts w:hint="eastAsia" w:ascii="仿宋_GB2312" w:eastAsia="仿宋_GB2312" w:cs="仿宋_GB2312" w:hAnsiTheme="minorHAnsi"/>
          <w:sz w:val="32"/>
          <w:szCs w:val="32"/>
        </w:rPr>
        <w:t>加强与出版机构的协作，参与优秀教材选题遴选。</w:t>
      </w:r>
      <w:r>
        <w:rPr>
          <w:rFonts w:hint="eastAsia" w:ascii="仿宋_GB2312" w:eastAsia="仿宋_GB2312" w:cs="仿宋_GB2312"/>
          <w:sz w:val="32"/>
          <w:szCs w:val="32"/>
        </w:rPr>
        <w:t>学院应发挥学科优势，组织编写教材，提升教材的原创性，打造精品教材。支持优秀教材走出去，扩大学术的国际影响力。</w:t>
      </w:r>
      <w:r>
        <w:rPr>
          <w:rFonts w:ascii="仿宋_GB2312" w:eastAsia="仿宋_GB2312" w:cs="仿宋_GB2312"/>
          <w:sz w:val="32"/>
          <w:szCs w:val="32"/>
        </w:rPr>
        <w:t xml:space="preserve"> </w:t>
      </w:r>
    </w:p>
    <w:p w14:paraId="0C86D9F9">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第五章</w:t>
      </w:r>
      <w:r>
        <w:rPr>
          <w:rFonts w:ascii="黑体" w:eastAsia="黑体" w:cs="黑体"/>
          <w:color w:val="000000"/>
          <w:kern w:val="0"/>
          <w:sz w:val="32"/>
          <w:szCs w:val="32"/>
        </w:rPr>
        <w:t xml:space="preserve"> </w:t>
      </w:r>
      <w:r>
        <w:rPr>
          <w:rFonts w:hint="eastAsia" w:ascii="黑体" w:eastAsia="黑体" w:cs="黑体"/>
          <w:color w:val="000000"/>
          <w:kern w:val="0"/>
          <w:sz w:val="32"/>
          <w:szCs w:val="32"/>
        </w:rPr>
        <w:t>教材审核</w:t>
      </w:r>
    </w:p>
    <w:p w14:paraId="18F9827D">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第十五条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学院教材坚持凡编必审。学院教材审核专家委员会负责审核学院教师编写的教材。学院加强</w:t>
      </w:r>
      <w:bookmarkStart w:id="2" w:name="_Hlk117694836"/>
      <w:r>
        <w:rPr>
          <w:rFonts w:hint="eastAsia" w:ascii="仿宋_GB2312" w:eastAsia="仿宋_GB2312" w:cs="仿宋_GB2312"/>
          <w:color w:val="000000"/>
          <w:kern w:val="0"/>
          <w:sz w:val="32"/>
          <w:szCs w:val="32"/>
        </w:rPr>
        <w:t>教材编写过程管理，督促教材编写人员按照编写计划编写教材，保证足够的时间和精力投入，保障教材编写进度。</w:t>
      </w:r>
      <w:r>
        <w:rPr>
          <w:rFonts w:ascii="仿宋_GB2312" w:eastAsia="仿宋_GB2312" w:cs="仿宋_GB2312"/>
          <w:color w:val="000000"/>
          <w:kern w:val="0"/>
          <w:sz w:val="32"/>
          <w:szCs w:val="32"/>
        </w:rPr>
        <w:t xml:space="preserve"> </w:t>
      </w:r>
    </w:p>
    <w:p w14:paraId="1A4A9208">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第十六条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审核应对照本办法第三、第十条的具体要求进行全面审核，严把政治关、学术关，促进教材质量提升。政治把关要重点审核教材的政治方向和价值导向，学术把关要重点审核教材内容的科学性、先进性和适用性。政治立场、政治方向、政治标准要有机融入教材内容，不能简单化、</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两张皮</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；政治上有错误的教材不能通过；选文篇目内容消极、导向不正确的，选文作者历史评价或社会形象负面的、有重大争议的，必须更换；教材编写人员政治立场、价值观和品德作风有问题的，必须更换。</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对</w:t>
      </w:r>
      <w:r>
        <w:rPr>
          <w:rFonts w:hint="eastAsia" w:ascii="仿宋_GB2312" w:eastAsia="仿宋_GB2312"/>
          <w:kern w:val="0"/>
          <w:sz w:val="32"/>
          <w:szCs w:val="32"/>
        </w:rPr>
        <w:t>境外教材重点审核价值倾向。</w:t>
      </w:r>
      <w:r>
        <w:rPr>
          <w:rFonts w:hint="eastAsia" w:ascii="仿宋_GB2312" w:eastAsia="仿宋_GB2312" w:cs="仿宋_GB2312"/>
          <w:color w:val="000000"/>
          <w:kern w:val="0"/>
          <w:sz w:val="32"/>
          <w:szCs w:val="32"/>
        </w:rPr>
        <w:t>严格执行重大选题备案制度。</w:t>
      </w:r>
      <w:r>
        <w:rPr>
          <w:rFonts w:ascii="仿宋_GB2312" w:eastAsia="仿宋_GB2312" w:cs="仿宋_GB2312"/>
        </w:rPr>
        <w:t xml:space="preserve"> </w:t>
      </w:r>
    </w:p>
    <w:p w14:paraId="1F2E9AC8">
      <w:pPr>
        <w:autoSpaceDE w:val="0"/>
        <w:autoSpaceDN w:val="0"/>
        <w:adjustRightInd w:val="0"/>
        <w:ind w:firstLine="643" w:firstLineChars="200"/>
        <w:rPr>
          <w:rFonts w:ascii="仿宋_GB2312" w:eastAsia="仿宋_GB2312"/>
          <w:kern w:val="0"/>
          <w:sz w:val="32"/>
          <w:szCs w:val="32"/>
        </w:rPr>
      </w:pPr>
      <w:r>
        <w:rPr>
          <w:rFonts w:ascii="仿宋_GB2312" w:eastAsia="仿宋_GB2312"/>
          <w:b/>
          <w:bCs/>
          <w:kern w:val="0"/>
          <w:sz w:val="32"/>
          <w:szCs w:val="32"/>
        </w:rPr>
        <w:t>第</w:t>
      </w:r>
      <w:r>
        <w:rPr>
          <w:rFonts w:hint="eastAsia" w:ascii="仿宋_GB2312" w:eastAsia="仿宋_GB2312"/>
          <w:b/>
          <w:bCs/>
          <w:kern w:val="0"/>
          <w:sz w:val="32"/>
          <w:szCs w:val="32"/>
        </w:rPr>
        <w:t>十七</w:t>
      </w:r>
      <w:r>
        <w:rPr>
          <w:rFonts w:ascii="仿宋_GB2312" w:eastAsia="仿宋_GB2312"/>
          <w:b/>
          <w:bCs/>
          <w:kern w:val="0"/>
          <w:sz w:val="32"/>
          <w:szCs w:val="32"/>
        </w:rPr>
        <w:t>条</w:t>
      </w:r>
      <w:r>
        <w:rPr>
          <w:rFonts w:hint="eastAsia" w:ascii="仿宋_GB2312" w:eastAsia="仿宋_GB2312"/>
          <w:kern w:val="0"/>
          <w:sz w:val="32"/>
          <w:szCs w:val="32"/>
        </w:rPr>
        <w:t xml:space="preserve"> 学院对</w:t>
      </w:r>
      <w:r>
        <w:rPr>
          <w:rFonts w:ascii="仿宋_GB2312" w:eastAsia="仿宋_GB2312"/>
          <w:kern w:val="0"/>
          <w:sz w:val="32"/>
          <w:szCs w:val="32"/>
        </w:rPr>
        <w:t>教材审核材料</w:t>
      </w:r>
      <w:r>
        <w:rPr>
          <w:rFonts w:hint="eastAsia" w:ascii="仿宋_GB2312" w:eastAsia="仿宋_GB2312"/>
          <w:kern w:val="0"/>
          <w:sz w:val="32"/>
          <w:szCs w:val="32"/>
        </w:rPr>
        <w:t>进行</w:t>
      </w:r>
      <w:r>
        <w:rPr>
          <w:rFonts w:ascii="仿宋_GB2312" w:eastAsia="仿宋_GB2312"/>
          <w:kern w:val="0"/>
          <w:sz w:val="32"/>
          <w:szCs w:val="32"/>
        </w:rPr>
        <w:t xml:space="preserve">存档，包括编写教师资格审查、专家审核意见、教材审核工作组意见、教材文稿等。 </w:t>
      </w:r>
    </w:p>
    <w:bookmarkEnd w:id="2"/>
    <w:p w14:paraId="412A6822">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第六章</w:t>
      </w:r>
      <w:r>
        <w:rPr>
          <w:rFonts w:ascii="黑体" w:eastAsia="黑体" w:cs="黑体"/>
          <w:kern w:val="0"/>
          <w:sz w:val="32"/>
          <w:szCs w:val="32"/>
        </w:rPr>
        <w:t xml:space="preserve"> </w:t>
      </w:r>
      <w:r>
        <w:rPr>
          <w:rFonts w:hint="eastAsia" w:ascii="黑体" w:eastAsia="黑体" w:cs="黑体"/>
          <w:kern w:val="0"/>
          <w:sz w:val="32"/>
          <w:szCs w:val="32"/>
        </w:rPr>
        <w:t>教材选用</w:t>
      </w:r>
    </w:p>
    <w:p w14:paraId="6F71D743">
      <w:pPr>
        <w:autoSpaceDE w:val="0"/>
        <w:autoSpaceDN w:val="0"/>
        <w:adjustRightInd w:val="0"/>
        <w:ind w:firstLine="643" w:firstLineChars="200"/>
        <w:rPr>
          <w:rFonts w:ascii="仿宋_GB2312" w:eastAsia="仿宋_GB2312" w:cs="仿宋_GB2312"/>
          <w:kern w:val="0"/>
          <w:sz w:val="32"/>
          <w:szCs w:val="32"/>
        </w:rPr>
      </w:pPr>
      <w:r>
        <w:rPr>
          <w:rFonts w:hint="eastAsia" w:ascii="仿宋_GB2312" w:eastAsia="仿宋_GB2312" w:cs="仿宋_GB2312"/>
          <w:b/>
          <w:bCs/>
          <w:kern w:val="0"/>
          <w:sz w:val="32"/>
          <w:szCs w:val="32"/>
        </w:rPr>
        <w:t>第十八条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学院教材工作组负责本学院选用教材选用工作，根据学校教材选用管理办法，明确教材选用标准和程序。</w:t>
      </w:r>
    </w:p>
    <w:p w14:paraId="585FAD19">
      <w:pPr>
        <w:ind w:firstLine="643" w:firstLineChars="200"/>
        <w:rPr>
          <w:rFonts w:ascii="仿宋_GB2312" w:eastAsia="仿宋_GB2312" w:cs="仿宋_GB2312"/>
          <w:kern w:val="0"/>
          <w:sz w:val="32"/>
          <w:szCs w:val="32"/>
        </w:rPr>
      </w:pPr>
      <w:r>
        <w:rPr>
          <w:rFonts w:hint="eastAsia" w:ascii="仿宋_GB2312" w:eastAsia="仿宋_GB2312" w:cs="仿宋_GB2312"/>
          <w:b/>
          <w:bCs/>
          <w:kern w:val="0"/>
          <w:sz w:val="32"/>
          <w:szCs w:val="32"/>
        </w:rPr>
        <w:t>第十九条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教材选用遵循以下原则：</w:t>
      </w:r>
    </w:p>
    <w:p w14:paraId="4BC70F37">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（一）凡选必审。选用教材必须经过审核。</w:t>
      </w:r>
      <w:r>
        <w:rPr>
          <w:rFonts w:ascii="仿宋_GB2312" w:eastAsia="仿宋_GB2312" w:cs="仿宋_GB2312"/>
          <w:color w:val="000000"/>
          <w:kern w:val="0"/>
          <w:sz w:val="32"/>
          <w:szCs w:val="32"/>
        </w:rPr>
        <w:t xml:space="preserve"> </w:t>
      </w:r>
    </w:p>
    <w:p w14:paraId="112C7890">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质量第一。优先选用国家和省级规划教材、精品教材及获得省部级以上奖励的优秀教材。对本校教师编写并获国家、省级规划教材、精品教材，以及获得省部级以上奖励的优秀教材，应在教学过程中优先选用。</w:t>
      </w:r>
    </w:p>
    <w:p w14:paraId="2FD5C909">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（三）适宜教学。符合本校人才培养方案、教学计划和教学大纲要求，符合教学规律和认知规律，便于课堂教学，有利于激发学生学习兴趣。</w:t>
      </w:r>
      <w:r>
        <w:rPr>
          <w:rFonts w:ascii="仿宋_GB2312" w:eastAsia="仿宋_GB2312" w:cs="仿宋_GB2312"/>
          <w:color w:val="000000"/>
          <w:kern w:val="0"/>
          <w:sz w:val="32"/>
          <w:szCs w:val="32"/>
        </w:rPr>
        <w:t xml:space="preserve"> </w:t>
      </w:r>
    </w:p>
    <w:p w14:paraId="644E4100">
      <w:pPr>
        <w:autoSpaceDE w:val="0"/>
        <w:autoSpaceDN w:val="0"/>
        <w:adjustRightInd w:val="0"/>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（四）公平公正。实事求是，客观公正，严肃选用纪律和程序，严禁违规操作。政治立场和价值导向有问题的，内容陈旧、低水平重复、简单拼凑的教材，不得选用。</w:t>
      </w:r>
      <w:r>
        <w:rPr>
          <w:rFonts w:ascii="仿宋_GB2312" w:eastAsia="仿宋_GB2312" w:cs="仿宋_GB2312"/>
          <w:color w:val="000000"/>
          <w:kern w:val="0"/>
          <w:sz w:val="32"/>
          <w:szCs w:val="32"/>
        </w:rPr>
        <w:t xml:space="preserve"> </w:t>
      </w:r>
    </w:p>
    <w:p w14:paraId="20681E80">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对境外教材的选用须坚持为我所用，凡选必审的原则，严把政治关、学术关和适用关。对不符合规定的，或使用过程中发现内容有问题、知识陈旧的境外教材，须及时更换。对境外教材选用和管理的其他要求按国家相关规定执行。</w:t>
      </w:r>
      <w:r>
        <w:rPr>
          <w:rFonts w:ascii="仿宋_GB2312" w:eastAsia="仿宋_GB2312" w:cs="仿宋_GB2312"/>
          <w:color w:val="000000"/>
          <w:kern w:val="0"/>
          <w:sz w:val="32"/>
          <w:szCs w:val="32"/>
        </w:rPr>
        <w:t xml:space="preserve"> </w:t>
      </w:r>
    </w:p>
    <w:p w14:paraId="2430874E">
      <w:pPr>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第二十一条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教材选用坚持集体决策。教材选用由学院教材工作组组织专家通读备选教材，提出审读意见。召开审核会议，集体讨论决定。</w:t>
      </w:r>
    </w:p>
    <w:p w14:paraId="7E068B47">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第二十二条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教材选用结果实行公示和备案制度。教材选用结果在本校进行公示，公示无异议后报学院教材工作领导小组审批并备案。</w:t>
      </w:r>
      <w:r>
        <w:rPr>
          <w:rFonts w:ascii="仿宋_GB2312" w:eastAsia="仿宋_GB2312" w:cs="仿宋_GB2312"/>
          <w:color w:val="000000"/>
          <w:kern w:val="0"/>
          <w:sz w:val="32"/>
          <w:szCs w:val="32"/>
        </w:rPr>
        <w:t xml:space="preserve"> </w:t>
      </w:r>
    </w:p>
    <w:p w14:paraId="7E5A910B">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第七章</w:t>
      </w:r>
      <w:r>
        <w:rPr>
          <w:rFonts w:ascii="黑体" w:eastAsia="黑体" w:cs="黑体"/>
          <w:color w:val="000000"/>
          <w:kern w:val="0"/>
          <w:sz w:val="32"/>
          <w:szCs w:val="32"/>
        </w:rPr>
        <w:t xml:space="preserve"> </w:t>
      </w:r>
      <w:r>
        <w:rPr>
          <w:rFonts w:hint="eastAsia" w:ascii="黑体" w:eastAsia="黑体" w:cs="黑体"/>
          <w:color w:val="000000"/>
          <w:kern w:val="0"/>
          <w:sz w:val="32"/>
          <w:szCs w:val="32"/>
        </w:rPr>
        <w:t>支持保障</w:t>
      </w:r>
    </w:p>
    <w:p w14:paraId="6CB108BC">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第二十三条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学院按照学校要求，结合学院实际，保障教材建设投入，落实推进教材编写、审核、选用、研究和队伍建设等工作。</w:t>
      </w:r>
      <w:r>
        <w:rPr>
          <w:rFonts w:ascii="仿宋_GB2312" w:eastAsia="仿宋_GB2312" w:cs="仿宋_GB2312"/>
          <w:color w:val="000000"/>
          <w:kern w:val="0"/>
          <w:sz w:val="32"/>
          <w:szCs w:val="32"/>
        </w:rPr>
        <w:t xml:space="preserve"> </w:t>
      </w:r>
    </w:p>
    <w:p w14:paraId="1338369D">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第二十四条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学院将教材编审工作纳入工作量考核，作为职务评聘、评优评先、岗位晋升的重要指标，落实国家和省级教材奖励制度，加大对优秀教材的支持。</w:t>
      </w:r>
      <w:r>
        <w:rPr>
          <w:rFonts w:ascii="仿宋_GB2312" w:eastAsia="仿宋_GB2312" w:cs="仿宋_GB2312"/>
          <w:color w:val="000000"/>
          <w:kern w:val="0"/>
          <w:sz w:val="32"/>
          <w:szCs w:val="32"/>
        </w:rPr>
        <w:t xml:space="preserve"> </w:t>
      </w:r>
    </w:p>
    <w:p w14:paraId="5A433186">
      <w:pPr>
        <w:autoSpaceDE w:val="0"/>
        <w:autoSpaceDN w:val="0"/>
        <w:adjustRightInd w:val="0"/>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第二十五条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建立优秀教材编写激励保障机制，着力打造精品教材。</w:t>
      </w:r>
      <w:r>
        <w:rPr>
          <w:rFonts w:ascii="仿宋_GB2312" w:eastAsia="仿宋_GB2312" w:cs="仿宋_GB2312"/>
          <w:color w:val="000000"/>
          <w:kern w:val="0"/>
          <w:sz w:val="32"/>
          <w:szCs w:val="32"/>
        </w:rPr>
        <w:t xml:space="preserve"> </w:t>
      </w:r>
    </w:p>
    <w:p w14:paraId="5D9F3716">
      <w:pPr>
        <w:autoSpaceDE w:val="0"/>
        <w:autoSpaceDN w:val="0"/>
        <w:adjustRightInd w:val="0"/>
        <w:jc w:val="center"/>
        <w:rPr>
          <w:rFonts w:ascii="黑体" w:eastAsia="黑体" w:cs="黑体"/>
          <w:color w:val="000000"/>
          <w:kern w:val="0"/>
          <w:sz w:val="32"/>
          <w:szCs w:val="32"/>
        </w:rPr>
      </w:pPr>
      <w:r>
        <w:rPr>
          <w:rFonts w:hint="eastAsia" w:ascii="黑体" w:eastAsia="黑体" w:cs="黑体"/>
          <w:color w:val="000000"/>
          <w:kern w:val="0"/>
          <w:sz w:val="32"/>
          <w:szCs w:val="32"/>
        </w:rPr>
        <w:t>第八章</w:t>
      </w:r>
      <w:r>
        <w:rPr>
          <w:rFonts w:ascii="黑体" w:eastAsia="黑体" w:cs="黑体"/>
          <w:color w:val="000000"/>
          <w:kern w:val="0"/>
          <w:sz w:val="32"/>
          <w:szCs w:val="32"/>
        </w:rPr>
        <w:t xml:space="preserve"> </w:t>
      </w:r>
      <w:r>
        <w:rPr>
          <w:rFonts w:hint="eastAsia" w:ascii="黑体" w:eastAsia="黑体" w:cs="黑体"/>
          <w:color w:val="000000"/>
          <w:kern w:val="0"/>
          <w:sz w:val="32"/>
          <w:szCs w:val="32"/>
        </w:rPr>
        <w:t>检查监督</w:t>
      </w:r>
    </w:p>
    <w:p w14:paraId="508D0537">
      <w:pPr>
        <w:ind w:firstLine="643" w:firstLineChars="200"/>
        <w:rPr>
          <w:rFonts w:ascii="仿宋_GB2312" w:eastAsia="仿宋_GB2312" w:cs="仿宋_GB2312"/>
          <w:color w:val="000000"/>
          <w:kern w:val="0"/>
          <w:sz w:val="32"/>
          <w:szCs w:val="32"/>
        </w:rPr>
      </w:pPr>
      <w:r>
        <w:rPr>
          <w:rFonts w:hint="eastAsia" w:ascii="仿宋_GB2312" w:eastAsia="仿宋_GB2312" w:cs="仿宋_GB2312"/>
          <w:b/>
          <w:bCs/>
          <w:color w:val="000000"/>
          <w:kern w:val="0"/>
          <w:sz w:val="32"/>
          <w:szCs w:val="32"/>
        </w:rPr>
        <w:t>第二十六条</w:t>
      </w:r>
      <w:r>
        <w:rPr>
          <w:rFonts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rPr>
        <w:t>出现以下情形之一的，教材须停止使用，根据规定对相关责任人给予相应处分，涉嫌犯罪的，依法追究刑事责任：</w:t>
      </w:r>
    </w:p>
    <w:p w14:paraId="507E38CE">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（一）教材内容的政治方向和价值导向存在问题。</w:t>
      </w:r>
      <w:r>
        <w:rPr>
          <w:rFonts w:ascii="仿宋_GB2312" w:eastAsia="仿宋_GB2312" w:cs="仿宋_GB2312"/>
          <w:color w:val="000000"/>
          <w:kern w:val="0"/>
          <w:sz w:val="32"/>
          <w:szCs w:val="32"/>
        </w:rPr>
        <w:t xml:space="preserve"> </w:t>
      </w:r>
    </w:p>
    <w:p w14:paraId="79E3187C">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（二）教材内容出现严重科学性错误。</w:t>
      </w:r>
      <w:r>
        <w:rPr>
          <w:rFonts w:ascii="仿宋_GB2312" w:eastAsia="仿宋_GB2312" w:cs="仿宋_GB2312"/>
          <w:color w:val="000000"/>
          <w:kern w:val="0"/>
          <w:sz w:val="32"/>
          <w:szCs w:val="32"/>
        </w:rPr>
        <w:t xml:space="preserve"> </w:t>
      </w:r>
    </w:p>
    <w:p w14:paraId="35906E30">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（三）教材所含链接内容存在问题，产生严重后果。</w:t>
      </w:r>
      <w:r>
        <w:rPr>
          <w:rFonts w:ascii="仿宋_GB2312" w:eastAsia="仿宋_GB2312" w:cs="仿宋_GB2312"/>
          <w:color w:val="000000"/>
          <w:kern w:val="0"/>
          <w:sz w:val="32"/>
          <w:szCs w:val="32"/>
        </w:rPr>
        <w:t xml:space="preserve"> </w:t>
      </w:r>
    </w:p>
    <w:p w14:paraId="6C7F41A5">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（四）盗版盗印教材。</w:t>
      </w:r>
      <w:r>
        <w:rPr>
          <w:rFonts w:ascii="仿宋_GB2312" w:eastAsia="仿宋_GB2312" w:cs="仿宋_GB2312"/>
          <w:color w:val="000000"/>
          <w:kern w:val="0"/>
          <w:sz w:val="32"/>
          <w:szCs w:val="32"/>
        </w:rPr>
        <w:t xml:space="preserve"> </w:t>
      </w:r>
    </w:p>
    <w:p w14:paraId="2DB85D32">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（五）违规编写出版国家统编教材及其他公共基础必修课程教材。</w:t>
      </w:r>
      <w:r>
        <w:rPr>
          <w:rFonts w:ascii="仿宋_GB2312" w:eastAsia="仿宋_GB2312" w:cs="仿宋_GB2312"/>
          <w:color w:val="000000"/>
          <w:kern w:val="0"/>
          <w:sz w:val="32"/>
          <w:szCs w:val="32"/>
        </w:rPr>
        <w:t xml:space="preserve"> </w:t>
      </w:r>
    </w:p>
    <w:p w14:paraId="77B9E16D">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（六）用不正当手段严重影响教材审核、选用工作。</w:t>
      </w:r>
      <w:r>
        <w:rPr>
          <w:rFonts w:ascii="仿宋_GB2312" w:eastAsia="仿宋_GB2312" w:cs="仿宋_GB2312"/>
          <w:color w:val="000000"/>
          <w:kern w:val="0"/>
          <w:sz w:val="32"/>
          <w:szCs w:val="32"/>
        </w:rPr>
        <w:t xml:space="preserve"> </w:t>
      </w:r>
    </w:p>
    <w:p w14:paraId="47CE8F38">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（七）未按规定程序选用，选用未经审核或审核未通过的教材。</w:t>
      </w:r>
      <w:r>
        <w:rPr>
          <w:rFonts w:ascii="仿宋_GB2312" w:eastAsia="仿宋_GB2312" w:cs="仿宋_GB2312"/>
          <w:color w:val="000000"/>
          <w:kern w:val="0"/>
          <w:sz w:val="32"/>
          <w:szCs w:val="32"/>
        </w:rPr>
        <w:t xml:space="preserve"> </w:t>
      </w:r>
    </w:p>
    <w:p w14:paraId="49229683">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（八）在教材中擅自使用国家规划教材标识，或使用可能误导高校教材选用的相似标识及表述，如标注主体或范围不明确的</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规划教材</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示范教材</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等字样，或擅自标注</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全国</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国家</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等字样。</w:t>
      </w:r>
      <w:r>
        <w:rPr>
          <w:rFonts w:ascii="仿宋_GB2312" w:eastAsia="仿宋_GB2312" w:cs="仿宋_GB2312"/>
          <w:color w:val="000000"/>
          <w:kern w:val="0"/>
          <w:sz w:val="32"/>
          <w:szCs w:val="32"/>
        </w:rPr>
        <w:t xml:space="preserve"> </w:t>
      </w:r>
    </w:p>
    <w:p w14:paraId="7C7F46A9">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（九）其他造成严重后果的违法违规行为。</w:t>
      </w:r>
      <w:r>
        <w:rPr>
          <w:rFonts w:ascii="仿宋_GB2312" w:eastAsia="仿宋_GB2312" w:cs="仿宋_GB2312"/>
          <w:color w:val="000000"/>
          <w:kern w:val="0"/>
          <w:sz w:val="32"/>
          <w:szCs w:val="32"/>
        </w:rPr>
        <w:t xml:space="preserve"> </w:t>
      </w:r>
    </w:p>
    <w:p w14:paraId="1DBD181A"/>
    <w:p w14:paraId="3AB3E3FA"/>
    <w:p w14:paraId="6AD55676"/>
    <w:p w14:paraId="6BEC0A2D"/>
    <w:p w14:paraId="6E17C020"/>
    <w:p w14:paraId="005B6888"/>
    <w:p w14:paraId="463214EC"/>
    <w:p w14:paraId="5A190E56"/>
    <w:p w14:paraId="328DC955"/>
    <w:p w14:paraId="2243BD01"/>
    <w:p w14:paraId="53E31BE2">
      <w:pPr>
        <w:ind w:firstLine="680" w:firstLineChars="200"/>
        <w:jc w:val="right"/>
        <w:rPr>
          <w:rFonts w:ascii="Times New Roman" w:hAnsi="Times New Roman" w:eastAsia="仿宋_GB2312" w:cs="Times New Roman"/>
          <w:spacing w:val="10"/>
          <w:sz w:val="32"/>
          <w:szCs w:val="32"/>
        </w:rPr>
      </w:pPr>
      <w:r>
        <w:rPr>
          <w:rFonts w:hint="eastAsia" w:ascii="Times New Roman" w:hAnsi="Times New Roman" w:eastAsia="仿宋_GB2312" w:cs="Times New Roman"/>
          <w:spacing w:val="10"/>
          <w:sz w:val="32"/>
          <w:szCs w:val="32"/>
        </w:rPr>
        <w:t>东南大学自动化学院</w:t>
      </w:r>
    </w:p>
    <w:p w14:paraId="7FC4DF69">
      <w:pPr>
        <w:ind w:firstLine="680" w:firstLineChars="200"/>
        <w:jc w:val="right"/>
        <w:rPr>
          <w:rFonts w:ascii="仿宋_GB2312" w:hAnsi="Adobe 仿宋 Std R" w:eastAsia="仿宋_GB2312" w:cs="Adobe 仿宋 Std R"/>
          <w:b/>
          <w:sz w:val="24"/>
        </w:rPr>
      </w:pPr>
      <w:r>
        <w:rPr>
          <w:rFonts w:hint="eastAsia" w:ascii="Times New Roman" w:hAnsi="Times New Roman" w:eastAsia="仿宋_GB2312" w:cs="Times New Roman"/>
          <w:spacing w:val="10"/>
          <w:sz w:val="32"/>
          <w:szCs w:val="32"/>
        </w:rPr>
        <w:t>202</w:t>
      </w:r>
      <w:r>
        <w:rPr>
          <w:rFonts w:ascii="Times New Roman" w:hAnsi="Times New Roman" w:eastAsia="仿宋_GB2312" w:cs="Times New Roman"/>
          <w:spacing w:val="10"/>
          <w:sz w:val="32"/>
          <w:szCs w:val="32"/>
        </w:rPr>
        <w:t>2</w:t>
      </w:r>
      <w:r>
        <w:rPr>
          <w:rFonts w:hint="eastAsia" w:ascii="Times New Roman" w:hAnsi="Times New Roman" w:eastAsia="仿宋_GB2312" w:cs="Times New Roman"/>
          <w:spacing w:val="10"/>
          <w:sz w:val="32"/>
          <w:szCs w:val="32"/>
        </w:rPr>
        <w:t>年</w:t>
      </w:r>
      <w:r>
        <w:rPr>
          <w:rFonts w:ascii="Times New Roman" w:hAnsi="Times New Roman" w:eastAsia="仿宋_GB2312" w:cs="Times New Roman"/>
          <w:spacing w:val="10"/>
          <w:sz w:val="32"/>
          <w:szCs w:val="32"/>
        </w:rPr>
        <w:t>9</w:t>
      </w:r>
      <w:r>
        <w:rPr>
          <w:rFonts w:hint="eastAsia" w:ascii="Times New Roman" w:hAnsi="Times New Roman" w:eastAsia="仿宋_GB2312" w:cs="Times New Roman"/>
          <w:spacing w:val="10"/>
          <w:sz w:val="32"/>
          <w:szCs w:val="32"/>
        </w:rPr>
        <w:t>月</w:t>
      </w:r>
      <w:r>
        <w:rPr>
          <w:rFonts w:ascii="Times New Roman" w:hAnsi="Times New Roman" w:eastAsia="仿宋_GB2312" w:cs="Times New Roman"/>
          <w:spacing w:val="10"/>
          <w:sz w:val="32"/>
          <w:szCs w:val="32"/>
        </w:rPr>
        <w:t>1</w:t>
      </w:r>
      <w:r>
        <w:rPr>
          <w:rFonts w:hint="eastAsia" w:ascii="Times New Roman" w:hAnsi="Times New Roman" w:eastAsia="仿宋_GB2312" w:cs="Times New Roman"/>
          <w:spacing w:val="10"/>
          <w:sz w:val="32"/>
          <w:szCs w:val="32"/>
        </w:rPr>
        <w:t>日</w:t>
      </w:r>
    </w:p>
    <w:p w14:paraId="2DC60DD4">
      <w:pPr>
        <w:rPr>
          <w:rFonts w:hint="eastAsia"/>
        </w:rPr>
      </w:pPr>
    </w:p>
    <w:p w14:paraId="71E56824"/>
    <w:p w14:paraId="4DA9021F"/>
    <w:p w14:paraId="719D40DB"/>
    <w:p w14:paraId="639C1BB2"/>
    <w:p w14:paraId="2F7C7FBB"/>
    <w:p w14:paraId="7FE8A716"/>
    <w:p w14:paraId="33083127"/>
    <w:p w14:paraId="3F7D70CE"/>
    <w:p w14:paraId="2D65D55F"/>
    <w:p w14:paraId="56985901"/>
    <w:p w14:paraId="3D7E276C"/>
    <w:p w14:paraId="5E95EFEC"/>
    <w:p w14:paraId="2F648C82"/>
    <w:p w14:paraId="1622E149"/>
    <w:p w14:paraId="6A0EC8F8"/>
    <w:p w14:paraId="06DF7AAB"/>
    <w:p w14:paraId="396F1370"/>
    <w:p w14:paraId="172DB98A"/>
    <w:p w14:paraId="0DCCF8FE"/>
    <w:p w14:paraId="7A3ACF66"/>
    <w:p w14:paraId="0AE330CA"/>
    <w:p w14:paraId="66A6E814"/>
    <w:p w14:paraId="68DDC018"/>
    <w:p w14:paraId="0CCC09B3">
      <w:pPr>
        <w:rPr>
          <w:rFonts w:hint="eastAsia"/>
        </w:rPr>
      </w:pPr>
    </w:p>
    <w:p w14:paraId="0DA649B1"/>
    <w:tbl>
      <w:tblPr>
        <w:tblStyle w:val="5"/>
        <w:tblpPr w:leftFromText="180" w:rightFromText="180" w:vertAnchor="text" w:horzAnchor="margin" w:tblpXSpec="center" w:tblpY="301"/>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8" w:space="0"/>
        </w:tblBorders>
        <w:tblLayout w:type="autofit"/>
        <w:tblCellMar>
          <w:top w:w="0" w:type="dxa"/>
          <w:left w:w="108" w:type="dxa"/>
          <w:bottom w:w="0" w:type="dxa"/>
          <w:right w:w="108" w:type="dxa"/>
        </w:tblCellMar>
      </w:tblPr>
      <w:tblGrid>
        <w:gridCol w:w="8522"/>
      </w:tblGrid>
      <w:tr w14:paraId="04CB9984">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56" w:hRule="atLeast"/>
        </w:trPr>
        <w:tc>
          <w:tcPr>
            <w:tcW w:w="8911" w:type="dxa"/>
            <w:tcBorders>
              <w:top w:val="single" w:color="auto" w:sz="8" w:space="0"/>
            </w:tcBorders>
          </w:tcPr>
          <w:p w14:paraId="5AF5500B">
            <w:pPr>
              <w:spacing w:line="560" w:lineRule="exact"/>
              <w:ind w:firstLine="300" w:firstLineChars="100"/>
              <w:rPr>
                <w:rFonts w:ascii="仿宋" w:hAnsi="仿宋" w:eastAsia="仿宋"/>
                <w:spacing w:val="10"/>
                <w:sz w:val="28"/>
                <w:szCs w:val="28"/>
              </w:rPr>
            </w:pPr>
            <w:r>
              <w:rPr>
                <w:rFonts w:hint="eastAsia" w:ascii="仿宋" w:hAnsi="仿宋" w:eastAsia="仿宋"/>
                <w:spacing w:val="10"/>
                <w:sz w:val="28"/>
                <w:szCs w:val="28"/>
              </w:rPr>
              <w:t>抄送：</w:t>
            </w:r>
            <w:bookmarkStart w:id="3" w:name="抄送单位"/>
            <w:bookmarkEnd w:id="3"/>
            <w:r>
              <w:rPr>
                <w:rFonts w:hint="eastAsia" w:ascii="仿宋" w:hAnsi="仿宋" w:eastAsia="仿宋"/>
                <w:spacing w:val="10"/>
                <w:sz w:val="28"/>
                <w:szCs w:val="28"/>
              </w:rPr>
              <w:t xml:space="preserve"> 东南大学教务处</w:t>
            </w:r>
          </w:p>
        </w:tc>
      </w:tr>
      <w:tr w14:paraId="59696520">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440" w:hRule="atLeast"/>
        </w:trPr>
        <w:tc>
          <w:tcPr>
            <w:tcW w:w="8911" w:type="dxa"/>
            <w:tcBorders>
              <w:bottom w:val="single" w:color="auto" w:sz="8" w:space="0"/>
            </w:tcBorders>
          </w:tcPr>
          <w:p w14:paraId="4835AF6C">
            <w:pPr>
              <w:spacing w:line="560" w:lineRule="exact"/>
              <w:rPr>
                <w:rFonts w:ascii="仿宋" w:hAnsi="仿宋" w:eastAsia="仿宋"/>
                <w:spacing w:val="10"/>
                <w:sz w:val="28"/>
                <w:szCs w:val="28"/>
              </w:rPr>
            </w:pPr>
            <w:r>
              <w:rPr>
                <w:rFonts w:ascii="仿宋" w:hAnsi="仿宋" w:eastAsia="仿宋"/>
                <w:spacing w:val="10"/>
                <w:sz w:val="28"/>
                <w:szCs w:val="28"/>
              </w:rPr>
              <w:t>　</w:t>
            </w:r>
            <w:r>
              <w:rPr>
                <w:rFonts w:hint="eastAsia" w:ascii="仿宋" w:hAnsi="仿宋" w:eastAsia="仿宋"/>
                <w:spacing w:val="10"/>
                <w:sz w:val="28"/>
                <w:szCs w:val="28"/>
              </w:rPr>
              <w:t xml:space="preserve">东南大学自动化学院    </w:t>
            </w:r>
            <w:r>
              <w:rPr>
                <w:rFonts w:hint="eastAsia" w:ascii="仿宋" w:hAnsi="仿宋" w:eastAsia="仿宋"/>
                <w:color w:val="0000FF"/>
                <w:spacing w:val="10"/>
                <w:sz w:val="28"/>
                <w:szCs w:val="28"/>
              </w:rPr>
              <w:t xml:space="preserve">               </w:t>
            </w:r>
            <w:r>
              <w:rPr>
                <w:rFonts w:hint="eastAsia" w:ascii="仿宋" w:hAnsi="仿宋" w:eastAsia="仿宋"/>
                <w:spacing w:val="10"/>
                <w:sz w:val="28"/>
                <w:szCs w:val="28"/>
              </w:rPr>
              <w:t>2</w:t>
            </w:r>
            <w:r>
              <w:rPr>
                <w:rFonts w:ascii="仿宋" w:hAnsi="仿宋" w:eastAsia="仿宋"/>
                <w:spacing w:val="10"/>
                <w:sz w:val="28"/>
                <w:szCs w:val="28"/>
              </w:rPr>
              <w:t>022-9-1</w:t>
            </w:r>
            <w:r>
              <w:rPr>
                <w:rFonts w:hint="eastAsia" w:ascii="仿宋" w:hAnsi="仿宋" w:eastAsia="仿宋"/>
                <w:spacing w:val="10"/>
                <w:sz w:val="28"/>
                <w:szCs w:val="28"/>
              </w:rPr>
              <w:t>印发</w:t>
            </w:r>
          </w:p>
        </w:tc>
      </w:tr>
    </w:tbl>
    <w:p w14:paraId="3A285E2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光小标宋_CNKI">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dobe 仿宋 Std R">
    <w:altName w:val="宋体"/>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2YzdiZDkzMzI5OTc4MTkyNGI3ODQ2ZmRkZjhmN2IifQ=="/>
  </w:docVars>
  <w:rsids>
    <w:rsidRoot w:val="003E78A2"/>
    <w:rsid w:val="000272A5"/>
    <w:rsid w:val="000531BB"/>
    <w:rsid w:val="000A45A7"/>
    <w:rsid w:val="001A75C0"/>
    <w:rsid w:val="001F0AA8"/>
    <w:rsid w:val="002110B4"/>
    <w:rsid w:val="00295C2F"/>
    <w:rsid w:val="002D5F11"/>
    <w:rsid w:val="00302C32"/>
    <w:rsid w:val="003A326D"/>
    <w:rsid w:val="003E78A2"/>
    <w:rsid w:val="00425764"/>
    <w:rsid w:val="00430D38"/>
    <w:rsid w:val="00530DF6"/>
    <w:rsid w:val="00555781"/>
    <w:rsid w:val="006030D0"/>
    <w:rsid w:val="00627962"/>
    <w:rsid w:val="006764A4"/>
    <w:rsid w:val="006876A7"/>
    <w:rsid w:val="006D7842"/>
    <w:rsid w:val="00731123"/>
    <w:rsid w:val="008248DD"/>
    <w:rsid w:val="00840FE8"/>
    <w:rsid w:val="00931811"/>
    <w:rsid w:val="00A465FF"/>
    <w:rsid w:val="00B26AEF"/>
    <w:rsid w:val="00B4416C"/>
    <w:rsid w:val="00B62436"/>
    <w:rsid w:val="00B7623E"/>
    <w:rsid w:val="00CD5C2B"/>
    <w:rsid w:val="00CE2238"/>
    <w:rsid w:val="00D71843"/>
    <w:rsid w:val="00DA55D3"/>
    <w:rsid w:val="00DF1B6D"/>
    <w:rsid w:val="00DF23BB"/>
    <w:rsid w:val="00E41BBB"/>
    <w:rsid w:val="00EA2AEE"/>
    <w:rsid w:val="00F37B21"/>
    <w:rsid w:val="00FC3A93"/>
    <w:rsid w:val="00FE6081"/>
    <w:rsid w:val="2E27223F"/>
    <w:rsid w:val="639D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autoSpaceDE w:val="0"/>
      <w:autoSpaceDN w:val="0"/>
      <w:spacing w:before="24"/>
      <w:ind w:left="1172" w:right="1273"/>
      <w:jc w:val="center"/>
      <w:outlineLvl w:val="0"/>
    </w:pPr>
    <w:rPr>
      <w:rFonts w:ascii="华光小标宋_CNKI" w:hAnsi="华光小标宋_CNKI" w:eastAsia="华光小标宋_CNKI" w:cs="华光小标宋_CNKI"/>
      <w:kern w:val="0"/>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1 字符"/>
    <w:basedOn w:val="6"/>
    <w:link w:val="2"/>
    <w:qFormat/>
    <w:uiPriority w:val="9"/>
    <w:rPr>
      <w:rFonts w:ascii="华光小标宋_CNKI" w:hAnsi="华光小标宋_CNKI" w:eastAsia="华光小标宋_CNKI" w:cs="华光小标宋_CNKI"/>
      <w:kern w:val="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3621</Words>
  <Characters>3635</Characters>
  <Lines>27</Lines>
  <Paragraphs>7</Paragraphs>
  <TotalTime>71</TotalTime>
  <ScaleCrop>false</ScaleCrop>
  <LinksUpToDate>false</LinksUpToDate>
  <CharactersWithSpaces>3729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2022-02-27T14:40:00Z</dcterms:created>
  <dc:creator>ya</dc:creator>
  <cp:lastModifiedBy>菁菁月亮</cp:lastModifiedBy>
  <cp:lastPrinted>2022-11-04T02:51:00Z</cp:lastPrinted>
  <dcterms:modified xsi:type="dcterms:W3CDTF">2024-11-13T03:08:48Z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EDEEE98ED05941CEB6B44FECFE6C8BAC_13</vt:lpwstr>
  </property>
</Properties>
</file>